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CDF78">
      <w:pPr>
        <w:spacing w:line="360" w:lineRule="auto"/>
        <w:rPr>
          <w:rFonts w:hint="eastAsia" w:ascii="宋体" w:hAnsi="宋体" w:cs="宋体"/>
          <w:b/>
          <w:bCs/>
          <w:sz w:val="28"/>
          <w:szCs w:val="28"/>
        </w:rPr>
      </w:pPr>
      <w:r>
        <w:rPr>
          <w:rFonts w:hint="eastAsia" w:ascii="宋体" w:hAnsi="宋体" w:cs="宋体"/>
          <w:b/>
          <w:bCs/>
          <w:sz w:val="28"/>
          <w:szCs w:val="28"/>
        </w:rPr>
        <w:t xml:space="preserve">一、投标供应商资格 </w:t>
      </w:r>
    </w:p>
    <w:p w14:paraId="01FE0193">
      <w:pPr>
        <w:spacing w:line="360" w:lineRule="auto"/>
        <w:ind w:firstLine="480" w:firstLineChars="200"/>
        <w:rPr>
          <w:rFonts w:hint="eastAsia" w:ascii="宋体" w:hAnsi="宋体" w:cs="宋体"/>
          <w:sz w:val="24"/>
          <w:szCs w:val="28"/>
        </w:rPr>
      </w:pPr>
      <w:r>
        <w:rPr>
          <w:rFonts w:hint="eastAsia" w:ascii="宋体" w:hAnsi="宋体" w:cs="宋体"/>
          <w:sz w:val="24"/>
          <w:szCs w:val="28"/>
        </w:rPr>
        <w:t>1、符合《中华人民共和国政府采购法》第二十二条规定；</w:t>
      </w:r>
    </w:p>
    <w:p w14:paraId="04F658B6">
      <w:pPr>
        <w:spacing w:line="360" w:lineRule="auto"/>
        <w:ind w:firstLine="480" w:firstLineChars="200"/>
        <w:rPr>
          <w:rFonts w:hint="eastAsia" w:ascii="宋体" w:hAnsi="宋体" w:cs="宋体"/>
          <w:sz w:val="24"/>
          <w:szCs w:val="28"/>
        </w:rPr>
      </w:pPr>
      <w:r>
        <w:rPr>
          <w:rFonts w:hint="eastAsia" w:ascii="宋体" w:hAnsi="宋体" w:cs="宋体"/>
          <w:sz w:val="24"/>
          <w:szCs w:val="28"/>
        </w:rPr>
        <w:t>2、本项目不接受联合体投标；</w:t>
      </w:r>
    </w:p>
    <w:p w14:paraId="278F7E04">
      <w:pPr>
        <w:spacing w:line="360" w:lineRule="auto"/>
        <w:ind w:firstLine="480" w:firstLineChars="200"/>
        <w:rPr>
          <w:rFonts w:hint="eastAsia" w:ascii="宋体" w:hAnsi="宋体" w:cs="宋体"/>
          <w:sz w:val="24"/>
          <w:szCs w:val="28"/>
        </w:rPr>
      </w:pPr>
      <w:r>
        <w:rPr>
          <w:rFonts w:hint="eastAsia" w:ascii="宋体" w:hAnsi="宋体" w:cs="宋体"/>
          <w:sz w:val="24"/>
          <w:szCs w:val="28"/>
        </w:rPr>
        <w:t>3、符合下列情形之一：</w:t>
      </w:r>
    </w:p>
    <w:p w14:paraId="4DFD312B">
      <w:pPr>
        <w:spacing w:line="360" w:lineRule="auto"/>
        <w:ind w:firstLine="480" w:firstLineChars="200"/>
        <w:rPr>
          <w:rFonts w:hint="eastAsia" w:ascii="宋体" w:hAnsi="宋体" w:cs="宋体"/>
          <w:sz w:val="24"/>
          <w:szCs w:val="28"/>
        </w:rPr>
      </w:pPr>
      <w:r>
        <w:rPr>
          <w:rFonts w:hint="eastAsia" w:ascii="宋体" w:hAnsi="宋体" w:cs="宋体"/>
          <w:sz w:val="24"/>
          <w:szCs w:val="28"/>
        </w:rPr>
        <w:t>（1）开标日前两年内未被合肥市及其所辖县（市）公共资源交易监督管理局记不良行为记录或记不良行为记录累计未满10分的；</w:t>
      </w:r>
    </w:p>
    <w:p w14:paraId="296B7105">
      <w:pPr>
        <w:spacing w:line="360" w:lineRule="auto"/>
        <w:ind w:firstLine="480" w:firstLineChars="200"/>
        <w:rPr>
          <w:rFonts w:hint="eastAsia" w:ascii="宋体" w:hAnsi="宋体" w:cs="宋体"/>
          <w:sz w:val="24"/>
          <w:szCs w:val="28"/>
        </w:rPr>
      </w:pPr>
      <w:r>
        <w:rPr>
          <w:rFonts w:hint="eastAsia" w:ascii="宋体" w:hAnsi="宋体" w:cs="宋体"/>
          <w:sz w:val="24"/>
          <w:szCs w:val="28"/>
        </w:rPr>
        <w:t>（2）最近一次被合肥市及其所辖县（市）公共资源交易监督管理局记不良行为记录累计记分达10分（含10分）到15分且公布日距开标日超过6个月；</w:t>
      </w:r>
    </w:p>
    <w:p w14:paraId="7C32E717">
      <w:pPr>
        <w:spacing w:line="360" w:lineRule="auto"/>
        <w:ind w:firstLine="480" w:firstLineChars="200"/>
        <w:rPr>
          <w:rFonts w:hint="eastAsia" w:ascii="宋体" w:hAnsi="宋体" w:cs="宋体"/>
          <w:sz w:val="24"/>
          <w:szCs w:val="28"/>
        </w:rPr>
      </w:pPr>
      <w:r>
        <w:rPr>
          <w:rFonts w:hint="eastAsia" w:ascii="宋体" w:hAnsi="宋体" w:cs="宋体"/>
          <w:sz w:val="24"/>
          <w:szCs w:val="28"/>
        </w:rPr>
        <w:t>（3）最近一次被合肥市及其所辖县（市）公共资源交易监督管理局记不良行为记录累计记分达15分（含15分）到20分且公布日距开标日超过12个月；</w:t>
      </w:r>
    </w:p>
    <w:p w14:paraId="3A4994D2">
      <w:pPr>
        <w:spacing w:line="360" w:lineRule="auto"/>
        <w:ind w:firstLine="480" w:firstLineChars="200"/>
        <w:rPr>
          <w:rFonts w:hint="eastAsia" w:ascii="宋体" w:hAnsi="宋体" w:cs="宋体"/>
          <w:sz w:val="24"/>
          <w:szCs w:val="28"/>
        </w:rPr>
      </w:pPr>
      <w:r>
        <w:rPr>
          <w:rFonts w:hint="eastAsia" w:ascii="宋体" w:hAnsi="宋体" w:cs="宋体"/>
          <w:sz w:val="24"/>
          <w:szCs w:val="28"/>
        </w:rPr>
        <w:t>（4）最近一次被合肥市及其所辖县（市）公共资源交易监督管理局记不良行为记录累计记分达20分（含20分）及以上且公布日距开标日超过24个月；</w:t>
      </w:r>
    </w:p>
    <w:p w14:paraId="5D763110">
      <w:pPr>
        <w:spacing w:line="360" w:lineRule="auto"/>
        <w:ind w:firstLine="480" w:firstLineChars="200"/>
        <w:rPr>
          <w:rFonts w:hint="eastAsia" w:ascii="宋体" w:hAnsi="宋体" w:cs="宋体"/>
          <w:sz w:val="24"/>
          <w:szCs w:val="28"/>
        </w:rPr>
      </w:pPr>
      <w:r>
        <w:rPr>
          <w:rFonts w:hint="eastAsia" w:ascii="宋体" w:hAnsi="宋体" w:cs="宋体"/>
          <w:sz w:val="24"/>
          <w:szCs w:val="28"/>
        </w:rPr>
        <w:t>4、供应商存在以下不良信用记录情形之一的，不得推荐为中标候选供应商，不得确定为中标供应商：</w:t>
      </w:r>
    </w:p>
    <w:p w14:paraId="6AE4B143">
      <w:pPr>
        <w:spacing w:line="360" w:lineRule="auto"/>
        <w:ind w:firstLine="480" w:firstLineChars="200"/>
        <w:rPr>
          <w:rFonts w:hint="eastAsia" w:ascii="宋体" w:hAnsi="宋体" w:cs="宋体"/>
          <w:sz w:val="24"/>
          <w:szCs w:val="28"/>
        </w:rPr>
      </w:pPr>
      <w:r>
        <w:rPr>
          <w:rFonts w:hint="eastAsia" w:ascii="宋体" w:hAnsi="宋体" w:cs="宋体"/>
          <w:sz w:val="24"/>
          <w:szCs w:val="28"/>
        </w:rPr>
        <w:t>（1）供应商被人民法院列入失信被执行人的；</w:t>
      </w:r>
    </w:p>
    <w:p w14:paraId="7484A53B">
      <w:pPr>
        <w:spacing w:line="360" w:lineRule="auto"/>
        <w:ind w:firstLine="480" w:firstLineChars="200"/>
        <w:rPr>
          <w:rFonts w:hint="eastAsia" w:ascii="宋体" w:hAnsi="宋体" w:cs="宋体"/>
          <w:sz w:val="24"/>
          <w:szCs w:val="28"/>
        </w:rPr>
      </w:pPr>
      <w:r>
        <w:rPr>
          <w:rFonts w:hint="eastAsia" w:ascii="宋体" w:hAnsi="宋体" w:cs="宋体"/>
          <w:sz w:val="24"/>
          <w:szCs w:val="28"/>
        </w:rPr>
        <w:t>（2）供应商或其法定代表人或拟派项目经理（项目负责人）被人民检察院列入行贿犯罪档案的；</w:t>
      </w:r>
    </w:p>
    <w:p w14:paraId="3F44F90F">
      <w:pPr>
        <w:spacing w:line="360" w:lineRule="auto"/>
        <w:ind w:firstLine="480" w:firstLineChars="200"/>
        <w:rPr>
          <w:rFonts w:hint="eastAsia" w:ascii="宋体" w:hAnsi="宋体" w:cs="宋体"/>
          <w:sz w:val="24"/>
          <w:szCs w:val="28"/>
        </w:rPr>
      </w:pPr>
      <w:r>
        <w:rPr>
          <w:rFonts w:hint="eastAsia" w:ascii="宋体" w:hAnsi="宋体" w:cs="宋体"/>
          <w:sz w:val="24"/>
          <w:szCs w:val="28"/>
        </w:rPr>
        <w:t>（3）供应商被工商行政管理部门列入企业经营异常名录的；</w:t>
      </w:r>
    </w:p>
    <w:p w14:paraId="6D5BC279">
      <w:pPr>
        <w:spacing w:line="360" w:lineRule="auto"/>
        <w:ind w:firstLine="480" w:firstLineChars="200"/>
        <w:rPr>
          <w:rFonts w:hint="eastAsia" w:ascii="宋体" w:hAnsi="宋体" w:cs="宋体"/>
          <w:sz w:val="24"/>
          <w:szCs w:val="28"/>
        </w:rPr>
      </w:pPr>
      <w:r>
        <w:rPr>
          <w:rFonts w:hint="eastAsia" w:ascii="宋体" w:hAnsi="宋体" w:cs="宋体"/>
          <w:sz w:val="24"/>
          <w:szCs w:val="28"/>
        </w:rPr>
        <w:t>（4）供应商被税务部门列入重大税收违法案件当事人名单的；</w:t>
      </w:r>
    </w:p>
    <w:p w14:paraId="07E76B1B">
      <w:pPr>
        <w:spacing w:line="360" w:lineRule="auto"/>
        <w:ind w:firstLine="480" w:firstLineChars="200"/>
        <w:rPr>
          <w:rFonts w:hint="eastAsia" w:ascii="宋体" w:hAnsi="宋体" w:cs="宋体"/>
          <w:sz w:val="24"/>
          <w:szCs w:val="28"/>
        </w:rPr>
      </w:pPr>
      <w:r>
        <w:rPr>
          <w:rFonts w:hint="eastAsia" w:ascii="宋体" w:hAnsi="宋体" w:cs="宋体"/>
          <w:sz w:val="24"/>
          <w:szCs w:val="28"/>
        </w:rPr>
        <w:t>（5）供应商被政府采购监管部门列入政府采购严重违法失信行为记录名单的。</w:t>
      </w:r>
    </w:p>
    <w:p w14:paraId="721810EE">
      <w:pPr>
        <w:rPr>
          <w:rFonts w:hint="eastAsia" w:ascii="宋体" w:hAnsi="宋体" w:cs="宋体"/>
        </w:rPr>
      </w:pPr>
    </w:p>
    <w:p w14:paraId="2C8BA7DC">
      <w:pPr>
        <w:rPr>
          <w:rFonts w:hint="eastAsia" w:ascii="宋体" w:hAnsi="宋体" w:cs="宋体"/>
        </w:rPr>
      </w:pPr>
    </w:p>
    <w:p w14:paraId="3EDE53FA">
      <w:pPr>
        <w:rPr>
          <w:rFonts w:hint="eastAsia" w:ascii="宋体" w:hAnsi="宋体" w:cs="宋体"/>
        </w:rPr>
      </w:pPr>
    </w:p>
    <w:p w14:paraId="52734F05">
      <w:pPr>
        <w:rPr>
          <w:rFonts w:hint="eastAsia" w:ascii="宋体" w:hAnsi="宋体" w:cs="宋体"/>
        </w:rPr>
      </w:pPr>
    </w:p>
    <w:p w14:paraId="147B1C37">
      <w:pPr>
        <w:rPr>
          <w:rFonts w:hint="eastAsia" w:ascii="宋体" w:hAnsi="宋体" w:cs="宋体"/>
        </w:rPr>
      </w:pPr>
    </w:p>
    <w:p w14:paraId="5364C812">
      <w:pPr>
        <w:rPr>
          <w:rFonts w:hint="eastAsia" w:ascii="宋体" w:hAnsi="宋体" w:cs="宋体"/>
        </w:rPr>
      </w:pPr>
    </w:p>
    <w:p w14:paraId="6DD9FB43">
      <w:pPr>
        <w:rPr>
          <w:rFonts w:hint="eastAsia" w:ascii="宋体" w:hAnsi="宋体" w:cs="宋体"/>
        </w:rPr>
      </w:pPr>
    </w:p>
    <w:p w14:paraId="21824285">
      <w:pPr>
        <w:rPr>
          <w:rFonts w:hint="eastAsia" w:ascii="宋体" w:hAnsi="宋体" w:cs="宋体"/>
        </w:rPr>
      </w:pPr>
    </w:p>
    <w:p w14:paraId="383F180D">
      <w:pPr>
        <w:rPr>
          <w:rFonts w:hint="eastAsia" w:ascii="宋体" w:hAnsi="宋体" w:cs="宋体"/>
        </w:rPr>
      </w:pPr>
    </w:p>
    <w:p w14:paraId="786BCD73">
      <w:pPr>
        <w:rPr>
          <w:rFonts w:hint="eastAsia" w:ascii="宋体" w:hAnsi="宋体" w:cs="宋体"/>
        </w:rPr>
      </w:pPr>
    </w:p>
    <w:p w14:paraId="650E2B35">
      <w:pPr>
        <w:pStyle w:val="2"/>
        <w:spacing w:line="500" w:lineRule="exact"/>
        <w:rPr>
          <w:rFonts w:hint="eastAsia" w:ascii="宋体" w:hAnsi="宋体" w:eastAsia="宋体" w:cs="宋体"/>
        </w:rPr>
      </w:pPr>
      <w:r>
        <w:rPr>
          <w:rFonts w:hint="eastAsia" w:ascii="宋体" w:hAnsi="宋体" w:eastAsia="宋体" w:cs="宋体"/>
          <w:b/>
          <w:bCs/>
          <w:szCs w:val="36"/>
        </w:rPr>
        <w:t>采购需求</w:t>
      </w:r>
    </w:p>
    <w:p w14:paraId="7A3D4B1E">
      <w:pPr>
        <w:spacing w:line="360" w:lineRule="auto"/>
        <w:rPr>
          <w:rFonts w:hint="eastAsia" w:ascii="宋体" w:hAnsi="宋体" w:cs="宋体"/>
          <w:sz w:val="24"/>
          <w:szCs w:val="28"/>
        </w:rPr>
      </w:pPr>
      <w:r>
        <w:rPr>
          <w:rFonts w:hint="eastAsia" w:ascii="宋体" w:hAnsi="宋体" w:cs="宋体"/>
          <w:sz w:val="24"/>
          <w:szCs w:val="28"/>
        </w:rPr>
        <w:t>前注：</w:t>
      </w:r>
    </w:p>
    <w:p w14:paraId="30D9EEAE">
      <w:pPr>
        <w:spacing w:line="360" w:lineRule="auto"/>
        <w:rPr>
          <w:rFonts w:hint="eastAsia" w:ascii="宋体" w:hAnsi="宋体" w:cs="宋体"/>
          <w:sz w:val="24"/>
          <w:szCs w:val="28"/>
        </w:rPr>
      </w:pPr>
      <w:r>
        <w:rPr>
          <w:rFonts w:hint="eastAsia" w:ascii="宋体" w:hAnsi="宋体" w:cs="宋体"/>
          <w:sz w:val="24"/>
          <w:szCs w:val="28"/>
        </w:rPr>
        <w:t>1、本采购需求中提出的服务方案仅为参考，如无明确限制，投标供应商可以进行优化，提供满足采购人实际需要的更优（或者性能实质上不低于的）服务方案，</w:t>
      </w:r>
      <w:r>
        <w:rPr>
          <w:rFonts w:hint="eastAsia" w:ascii="宋体" w:hAnsi="宋体" w:cs="宋体"/>
          <w:sz w:val="24"/>
        </w:rPr>
        <w:t>且此方案须经评标委员会评审认可；</w:t>
      </w:r>
      <w:r>
        <w:rPr>
          <w:rFonts w:hint="eastAsia" w:ascii="宋体" w:hAnsi="宋体" w:cs="宋体"/>
          <w:sz w:val="24"/>
        </w:rPr>
        <w:cr/>
      </w:r>
      <w:r>
        <w:rPr>
          <w:rFonts w:hint="eastAsia" w:ascii="宋体" w:hAnsi="宋体" w:cs="宋体"/>
          <w:sz w:val="24"/>
          <w:szCs w:val="28"/>
        </w:rPr>
        <w:t>2、投标供应商应当在投标文件中列出完成本项目并通过验收所需的所有各项服务等全部费用。中标供应商必须确保整体通过采购人及有关主管部门验收,所发生的验收费用由中标供应商承担；投标供应商应自行勘察项目现场，如投标供应商因未及时勘察现场而导致的报价缺项漏项废标、或中标后无法完工，投标供应商自行承担一切后果；</w:t>
      </w:r>
    </w:p>
    <w:p w14:paraId="3E9331C7">
      <w:pPr>
        <w:spacing w:line="360" w:lineRule="auto"/>
        <w:rPr>
          <w:rFonts w:hint="eastAsia" w:ascii="宋体" w:hAnsi="宋体" w:cs="宋体"/>
          <w:sz w:val="24"/>
          <w:szCs w:val="28"/>
        </w:rPr>
      </w:pPr>
      <w:r>
        <w:rPr>
          <w:rFonts w:hint="eastAsia" w:ascii="宋体" w:hAnsi="宋体" w:cs="宋体"/>
          <w:sz w:val="24"/>
        </w:rPr>
        <w:t>3</w:t>
      </w:r>
      <w:r>
        <w:rPr>
          <w:rFonts w:hint="eastAsia" w:ascii="宋体" w:hAnsi="宋体" w:cs="宋体"/>
          <w:sz w:val="24"/>
          <w:szCs w:val="28"/>
        </w:rPr>
        <w:t>、如对本招标文件有任何疑问或澄清要求，请按本招标文件“投标供应商须知前附表”中约定方式联系合肥市政府采购中心，或接受答疑截止时间前联系采购人，否则视同理解和接受，</w:t>
      </w:r>
      <w:r>
        <w:rPr>
          <w:rFonts w:hint="eastAsia" w:ascii="宋体" w:hAnsi="宋体" w:cs="宋体"/>
          <w:kern w:val="0"/>
          <w:sz w:val="24"/>
        </w:rPr>
        <w:t>投标供应商对招标文件、采购过程、中标结果的质疑，应当在法定质疑期内一次性提出针对同一采购程序环节的质疑。</w:t>
      </w:r>
    </w:p>
    <w:p w14:paraId="026A25AE">
      <w:pPr>
        <w:spacing w:line="360" w:lineRule="auto"/>
        <w:outlineLvl w:val="0"/>
        <w:rPr>
          <w:b/>
          <w:sz w:val="24"/>
          <w:szCs w:val="24"/>
        </w:rPr>
      </w:pPr>
      <w:r>
        <w:rPr>
          <w:rFonts w:hint="eastAsia" w:ascii="宋体" w:hAnsi="宋体" w:cs="宋体"/>
          <w:b/>
          <w:bCs/>
          <w:sz w:val="28"/>
          <w:szCs w:val="28"/>
        </w:rPr>
        <w:t>一、项目概况</w:t>
      </w:r>
    </w:p>
    <w:tbl>
      <w:tblPr>
        <w:tblStyle w:val="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378"/>
      </w:tblGrid>
      <w:tr w14:paraId="4928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27" w:type="dxa"/>
            <w:noWrap w:val="0"/>
            <w:vAlign w:val="center"/>
          </w:tcPr>
          <w:p w14:paraId="5A43D757">
            <w:pPr>
              <w:spacing w:line="360" w:lineRule="auto"/>
              <w:jc w:val="center"/>
              <w:rPr>
                <w:rFonts w:ascii="宋体" w:hAnsi="宋体"/>
                <w:sz w:val="24"/>
                <w:lang w:val="zh-CN"/>
              </w:rPr>
            </w:pPr>
            <w:r>
              <w:rPr>
                <w:rFonts w:hint="eastAsia" w:ascii="宋体" w:hAnsi="宋体"/>
                <w:sz w:val="24"/>
                <w:lang w:val="zh-CN"/>
              </w:rPr>
              <w:t>付款方式</w:t>
            </w:r>
          </w:p>
        </w:tc>
        <w:tc>
          <w:tcPr>
            <w:tcW w:w="6378" w:type="dxa"/>
            <w:noWrap w:val="0"/>
            <w:vAlign w:val="top"/>
          </w:tcPr>
          <w:p w14:paraId="3B7EB3C4">
            <w:pPr>
              <w:pStyle w:val="8"/>
              <w:spacing w:line="500" w:lineRule="exact"/>
              <w:rPr>
                <w:rFonts w:ascii="宋体" w:hAnsi="宋体"/>
                <w:bCs/>
              </w:rPr>
            </w:pPr>
            <w:r>
              <w:rPr>
                <w:rFonts w:hint="eastAsia" w:ascii="宋体" w:hAnsi="宋体"/>
              </w:rPr>
              <w:t>项目终验合格后一次性支付合同款</w:t>
            </w:r>
            <w:r>
              <w:rPr>
                <w:rFonts w:ascii="宋体" w:hAnsi="宋体"/>
              </w:rPr>
              <w:t>。</w:t>
            </w:r>
          </w:p>
        </w:tc>
      </w:tr>
      <w:tr w14:paraId="29B3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27" w:type="dxa"/>
            <w:noWrap w:val="0"/>
            <w:vAlign w:val="center"/>
          </w:tcPr>
          <w:p w14:paraId="0660E571">
            <w:pPr>
              <w:spacing w:line="500" w:lineRule="exact"/>
              <w:jc w:val="center"/>
              <w:rPr>
                <w:rFonts w:ascii="宋体" w:hAnsi="宋体"/>
                <w:color w:val="000000"/>
                <w:sz w:val="24"/>
              </w:rPr>
            </w:pPr>
            <w:r>
              <w:rPr>
                <w:rFonts w:hint="eastAsia" w:ascii="宋体" w:hAnsi="宋体"/>
                <w:color w:val="000000"/>
                <w:sz w:val="24"/>
              </w:rPr>
              <w:t>服务地点</w:t>
            </w:r>
          </w:p>
        </w:tc>
        <w:tc>
          <w:tcPr>
            <w:tcW w:w="6378" w:type="dxa"/>
            <w:noWrap w:val="0"/>
            <w:vAlign w:val="top"/>
          </w:tcPr>
          <w:p w14:paraId="16744734">
            <w:pPr>
              <w:spacing w:line="500" w:lineRule="exact"/>
              <w:rPr>
                <w:rFonts w:ascii="宋体" w:hAnsi="宋体" w:eastAsia="宋体"/>
                <w:sz w:val="24"/>
              </w:rPr>
            </w:pPr>
            <w:r>
              <w:rPr>
                <w:rFonts w:hint="eastAsia" w:ascii="宋体" w:hAnsi="宋体" w:eastAsia="宋体"/>
                <w:sz w:val="24"/>
                <w:szCs w:val="18"/>
              </w:rPr>
              <w:t>合肥市</w:t>
            </w:r>
            <w:r>
              <w:rPr>
                <w:rFonts w:hint="eastAsia" w:ascii="宋体" w:hAnsi="宋体" w:eastAsia="宋体"/>
                <w:sz w:val="24"/>
                <w:szCs w:val="18"/>
                <w:lang w:val="en-US" w:eastAsia="zh-CN"/>
              </w:rPr>
              <w:t>测绘设计研究院有限公司数据中心机房</w:t>
            </w:r>
            <w:r>
              <w:rPr>
                <w:rFonts w:hint="eastAsia" w:ascii="宋体" w:hAnsi="宋体" w:eastAsia="宋体"/>
                <w:sz w:val="24"/>
                <w:szCs w:val="18"/>
              </w:rPr>
              <w:t>，具体地点由采购人指定</w:t>
            </w:r>
          </w:p>
        </w:tc>
      </w:tr>
      <w:tr w14:paraId="2665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27" w:type="dxa"/>
            <w:noWrap w:val="0"/>
            <w:vAlign w:val="center"/>
          </w:tcPr>
          <w:p w14:paraId="21F6C711">
            <w:pPr>
              <w:jc w:val="center"/>
              <w:rPr>
                <w:rFonts w:ascii="宋体" w:hAnsi="宋体"/>
                <w:color w:val="000000"/>
                <w:sz w:val="24"/>
              </w:rPr>
            </w:pPr>
            <w:r>
              <w:rPr>
                <w:rFonts w:hint="eastAsia" w:ascii="宋体" w:hAnsi="宋体"/>
                <w:color w:val="000000"/>
                <w:sz w:val="24"/>
              </w:rPr>
              <w:t>服务期限</w:t>
            </w:r>
          </w:p>
        </w:tc>
        <w:tc>
          <w:tcPr>
            <w:tcW w:w="6378" w:type="dxa"/>
            <w:noWrap w:val="0"/>
            <w:vAlign w:val="center"/>
          </w:tcPr>
          <w:p w14:paraId="723DD1A1">
            <w:pPr>
              <w:spacing w:line="500" w:lineRule="exact"/>
              <w:rPr>
                <w:rFonts w:ascii="宋体" w:hAnsi="宋体" w:eastAsia="宋体"/>
                <w:sz w:val="24"/>
              </w:rPr>
            </w:pPr>
            <w:r>
              <w:rPr>
                <w:rFonts w:hint="eastAsia" w:ascii="宋体" w:hAnsi="宋体" w:cs="宋体"/>
                <w:sz w:val="24"/>
              </w:rPr>
              <w:t>合同签订之日起至项目验收合格止</w:t>
            </w:r>
          </w:p>
        </w:tc>
      </w:tr>
      <w:tr w14:paraId="3878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27" w:type="dxa"/>
            <w:noWrap w:val="0"/>
            <w:vAlign w:val="center"/>
          </w:tcPr>
          <w:p w14:paraId="2CE22D08">
            <w:pPr>
              <w:jc w:val="center"/>
              <w:rPr>
                <w:rFonts w:hint="default" w:ascii="宋体" w:hAnsi="宋体" w:eastAsia="宋体"/>
                <w:color w:val="000000"/>
                <w:sz w:val="24"/>
                <w:lang w:val="en-US" w:eastAsia="zh-CN"/>
              </w:rPr>
            </w:pPr>
            <w:r>
              <w:rPr>
                <w:rFonts w:hint="eastAsia" w:ascii="宋体" w:hAnsi="宋体"/>
                <w:color w:val="000000"/>
                <w:sz w:val="24"/>
                <w:lang w:val="en-US" w:eastAsia="zh-CN"/>
              </w:rPr>
              <w:t>服务内容</w:t>
            </w:r>
          </w:p>
        </w:tc>
        <w:tc>
          <w:tcPr>
            <w:tcW w:w="6378" w:type="dxa"/>
            <w:noWrap w:val="0"/>
            <w:vAlign w:val="center"/>
          </w:tcPr>
          <w:p w14:paraId="2B3E577F">
            <w:pPr>
              <w:spacing w:line="500" w:lineRule="exact"/>
              <w:rPr>
                <w:rFonts w:hint="default" w:ascii="宋体" w:hAnsi="宋体" w:eastAsia="宋体"/>
                <w:sz w:val="24"/>
                <w:lang w:val="en-US"/>
              </w:rPr>
            </w:pPr>
            <w:r>
              <w:rPr>
                <w:rFonts w:hint="eastAsia" w:ascii="宋体" w:hAnsi="宋体" w:eastAsia="宋体"/>
                <w:sz w:val="24"/>
                <w:lang w:val="en-US" w:eastAsia="zh-CN"/>
              </w:rPr>
              <w:t>数据中心机房设备采购及安装关键点监理</w:t>
            </w:r>
          </w:p>
        </w:tc>
      </w:tr>
    </w:tbl>
    <w:p w14:paraId="742F15DF">
      <w:pPr>
        <w:spacing w:line="360" w:lineRule="auto"/>
        <w:outlineLvl w:val="0"/>
        <w:rPr>
          <w:rFonts w:hint="eastAsia" w:ascii="宋体" w:hAnsi="宋体" w:cs="宋体"/>
          <w:b/>
          <w:bCs/>
          <w:sz w:val="28"/>
          <w:szCs w:val="28"/>
        </w:rPr>
      </w:pPr>
      <w:r>
        <w:rPr>
          <w:rFonts w:hint="eastAsia" w:ascii="宋体" w:hAnsi="宋体" w:cs="宋体"/>
          <w:b/>
          <w:bCs/>
          <w:sz w:val="28"/>
          <w:szCs w:val="28"/>
        </w:rPr>
        <w:t>二、服务需求</w:t>
      </w:r>
    </w:p>
    <w:p w14:paraId="1950595D">
      <w:pPr>
        <w:spacing w:line="360" w:lineRule="auto"/>
        <w:ind w:firstLine="480" w:firstLineChars="200"/>
        <w:rPr>
          <w:rFonts w:hint="eastAsia" w:ascii="宋体" w:hAnsi="宋体" w:cs="宋体"/>
          <w:sz w:val="24"/>
        </w:rPr>
      </w:pPr>
      <w:r>
        <w:rPr>
          <w:rFonts w:hint="eastAsia" w:ascii="宋体" w:hAnsi="宋体" w:cs="宋体"/>
          <w:sz w:val="24"/>
        </w:rPr>
        <w:t>1、监理主要任务：确保项目实施方按照本项目暨投标文件要求实施项目建设，对承建方进行有效的监督和配合，确保工程保质、按时完成。</w:t>
      </w:r>
    </w:p>
    <w:p w14:paraId="4D22A504">
      <w:pPr>
        <w:spacing w:line="360" w:lineRule="auto"/>
        <w:ind w:firstLine="480" w:firstLineChars="200"/>
        <w:rPr>
          <w:rFonts w:hint="eastAsia" w:ascii="宋体" w:hAnsi="宋体" w:cs="宋体"/>
          <w:sz w:val="24"/>
        </w:rPr>
      </w:pPr>
      <w:r>
        <w:rPr>
          <w:rFonts w:hint="eastAsia" w:ascii="宋体" w:hAnsi="宋体" w:cs="宋体"/>
          <w:sz w:val="24"/>
        </w:rPr>
        <w:t>2、监理主要工作任务包括：制定针对本项目的监理工作计划；对到货硬件设备逐一进行检查核对；对照项目建设方案，督促承建方提交详细施工方案和进度计划，协助业主单位审核施工方案和进度计划，并监督工程建设方遵照实施；配合业主单位对项目进行功能检查及测试，配合业主单位验收；对工程安全、信息和知识产权等实施规范的管理（确保业主单位数据信息不外泄等）；。</w:t>
      </w:r>
    </w:p>
    <w:p w14:paraId="10BE6F86">
      <w:pPr>
        <w:spacing w:line="360" w:lineRule="auto"/>
        <w:ind w:firstLine="480" w:firstLineChars="200"/>
        <w:rPr>
          <w:rFonts w:hint="eastAsia" w:ascii="宋体" w:hAnsi="宋体" w:cs="宋体"/>
          <w:sz w:val="24"/>
        </w:rPr>
      </w:pPr>
      <w:r>
        <w:rPr>
          <w:rFonts w:hint="eastAsia" w:ascii="宋体" w:hAnsi="宋体" w:cs="宋体"/>
          <w:sz w:val="24"/>
        </w:rPr>
        <w:t>3、监理服务期限：合同签订之日起至项目验收合格止。</w:t>
      </w:r>
    </w:p>
    <w:p w14:paraId="68640E8B">
      <w:pPr>
        <w:spacing w:line="360" w:lineRule="auto"/>
        <w:outlineLvl w:val="0"/>
        <w:rPr>
          <w:rFonts w:hint="eastAsia" w:ascii="宋体" w:hAnsi="宋体" w:cs="宋体"/>
          <w:b/>
          <w:bCs/>
          <w:sz w:val="28"/>
          <w:szCs w:val="28"/>
        </w:rPr>
      </w:pPr>
      <w:r>
        <w:rPr>
          <w:rFonts w:hint="eastAsia" w:ascii="宋体" w:hAnsi="宋体" w:cs="宋体"/>
          <w:b/>
          <w:bCs/>
          <w:sz w:val="28"/>
          <w:szCs w:val="28"/>
        </w:rPr>
        <w:t>三、服务内容</w:t>
      </w:r>
    </w:p>
    <w:p w14:paraId="0CDB2F2D">
      <w:pPr>
        <w:spacing w:line="360" w:lineRule="auto"/>
        <w:ind w:firstLine="480"/>
        <w:rPr>
          <w:rFonts w:hint="eastAsia" w:ascii="宋体" w:hAnsi="宋体" w:cs="宋体"/>
          <w:kern w:val="0"/>
          <w:sz w:val="24"/>
        </w:rPr>
      </w:pPr>
      <w:r>
        <w:rPr>
          <w:rFonts w:hint="eastAsia" w:ascii="宋体" w:hAnsi="宋体" w:cs="宋体"/>
          <w:kern w:val="0"/>
          <w:sz w:val="24"/>
        </w:rPr>
        <w:t>监理公司要对项目实施时的关键点进行监理，而且要全方位地开展监理工作。按照相关国家标准，监理工作内容包括但不仅限：项目组织及技术方案把关、质量控制、进度控制、投资控制、合同管理、信息管理和组织协调等，包括但不限于以下内容：</w:t>
      </w:r>
    </w:p>
    <w:p w14:paraId="6CE881E6">
      <w:pPr>
        <w:spacing w:line="360" w:lineRule="auto"/>
        <w:rPr>
          <w:rFonts w:hint="eastAsia" w:ascii="宋体" w:hAnsi="宋体" w:cs="宋体"/>
          <w:kern w:val="0"/>
          <w:sz w:val="24"/>
        </w:rPr>
      </w:pPr>
      <w:r>
        <w:rPr>
          <w:rFonts w:hint="eastAsia" w:ascii="宋体" w:hAnsi="宋体" w:cs="宋体"/>
          <w:kern w:val="0"/>
          <w:sz w:val="24"/>
        </w:rPr>
        <w:t>项目组织及技术总体方案的把关；</w:t>
      </w:r>
    </w:p>
    <w:p w14:paraId="4A44DF9C">
      <w:pPr>
        <w:spacing w:line="360" w:lineRule="auto"/>
        <w:rPr>
          <w:rFonts w:hint="eastAsia" w:ascii="宋体" w:hAnsi="宋体" w:cs="宋体"/>
          <w:kern w:val="0"/>
          <w:sz w:val="24"/>
        </w:rPr>
      </w:pPr>
      <w:r>
        <w:rPr>
          <w:rFonts w:hint="eastAsia" w:ascii="宋体" w:hAnsi="宋体" w:cs="宋体"/>
          <w:kern w:val="0"/>
          <w:sz w:val="24"/>
        </w:rPr>
        <w:t>审核和确认承建单位的总体技术方案；</w:t>
      </w:r>
    </w:p>
    <w:p w14:paraId="6B3C7A5D">
      <w:pPr>
        <w:spacing w:line="360" w:lineRule="auto"/>
        <w:rPr>
          <w:rFonts w:hint="eastAsia" w:ascii="宋体" w:hAnsi="宋体" w:cs="宋体"/>
          <w:kern w:val="0"/>
          <w:sz w:val="24"/>
        </w:rPr>
      </w:pPr>
      <w:r>
        <w:rPr>
          <w:rFonts w:hint="eastAsia" w:ascii="宋体" w:hAnsi="宋体" w:cs="宋体"/>
          <w:kern w:val="0"/>
          <w:sz w:val="24"/>
        </w:rPr>
        <w:t>审核和确认承建单位的组织实施方案；</w:t>
      </w:r>
    </w:p>
    <w:p w14:paraId="1C9E1C7B">
      <w:pPr>
        <w:spacing w:line="360" w:lineRule="auto"/>
        <w:rPr>
          <w:rFonts w:hint="eastAsia" w:ascii="宋体" w:hAnsi="宋体" w:cs="宋体"/>
          <w:kern w:val="0"/>
          <w:sz w:val="24"/>
        </w:rPr>
      </w:pPr>
      <w:r>
        <w:rPr>
          <w:rFonts w:hint="eastAsia" w:ascii="宋体" w:hAnsi="宋体" w:cs="宋体"/>
          <w:kern w:val="0"/>
          <w:sz w:val="24"/>
        </w:rPr>
        <w:t>审核和确认承建单位的配置管理方案；</w:t>
      </w:r>
    </w:p>
    <w:p w14:paraId="39BBB0FC">
      <w:pPr>
        <w:spacing w:line="360" w:lineRule="auto"/>
        <w:rPr>
          <w:rFonts w:hint="eastAsia" w:ascii="宋体" w:hAnsi="宋体" w:cs="宋体"/>
          <w:kern w:val="0"/>
          <w:sz w:val="24"/>
        </w:rPr>
      </w:pPr>
      <w:r>
        <w:rPr>
          <w:rFonts w:hint="eastAsia" w:ascii="宋体" w:hAnsi="宋体" w:cs="宋体"/>
          <w:kern w:val="0"/>
          <w:sz w:val="24"/>
        </w:rPr>
        <w:t>审核和确认承建单位的工程进度计划；</w:t>
      </w:r>
    </w:p>
    <w:p w14:paraId="3F4AF337">
      <w:pPr>
        <w:spacing w:line="360" w:lineRule="auto"/>
        <w:rPr>
          <w:rFonts w:hint="eastAsia" w:ascii="宋体" w:hAnsi="宋体" w:cs="宋体"/>
          <w:kern w:val="0"/>
          <w:sz w:val="24"/>
        </w:rPr>
      </w:pPr>
      <w:r>
        <w:rPr>
          <w:rFonts w:hint="eastAsia" w:ascii="宋体" w:hAnsi="宋体" w:cs="宋体"/>
          <w:kern w:val="0"/>
          <w:sz w:val="24"/>
        </w:rPr>
        <w:t>明确项目质量控制的关键性环节；</w:t>
      </w:r>
    </w:p>
    <w:p w14:paraId="306BBBA9">
      <w:pPr>
        <w:spacing w:line="360" w:lineRule="auto"/>
        <w:rPr>
          <w:rFonts w:hint="eastAsia" w:ascii="宋体" w:hAnsi="宋体" w:cs="宋体"/>
          <w:kern w:val="0"/>
          <w:sz w:val="24"/>
        </w:rPr>
      </w:pPr>
      <w:r>
        <w:rPr>
          <w:rFonts w:hint="eastAsia" w:ascii="宋体" w:hAnsi="宋体" w:cs="宋体"/>
          <w:kern w:val="0"/>
          <w:sz w:val="24"/>
        </w:rPr>
        <w:t>根据建设单位和承建单位签订的合同，确定本次项目实施和验收的技术标准；</w:t>
      </w:r>
    </w:p>
    <w:p w14:paraId="775CEE66">
      <w:pPr>
        <w:spacing w:line="360" w:lineRule="auto"/>
        <w:rPr>
          <w:rFonts w:hint="eastAsia" w:ascii="宋体" w:hAnsi="宋体" w:cs="宋体"/>
          <w:kern w:val="0"/>
          <w:sz w:val="24"/>
        </w:rPr>
      </w:pPr>
      <w:r>
        <w:rPr>
          <w:rFonts w:hint="eastAsia" w:ascii="宋体" w:hAnsi="宋体" w:cs="宋体"/>
          <w:kern w:val="0"/>
          <w:sz w:val="24"/>
        </w:rPr>
        <w:t>确定验收的设备清单、到货时间及相关要求。</w:t>
      </w:r>
    </w:p>
    <w:p w14:paraId="5BEB832A">
      <w:pPr>
        <w:spacing w:line="360" w:lineRule="auto"/>
        <w:outlineLvl w:val="1"/>
        <w:rPr>
          <w:rFonts w:hint="eastAsia" w:ascii="宋体" w:hAnsi="宋体" w:cs="宋体"/>
          <w:b/>
          <w:bCs/>
          <w:kern w:val="0"/>
          <w:sz w:val="24"/>
        </w:rPr>
      </w:pPr>
      <w:r>
        <w:rPr>
          <w:rFonts w:hint="eastAsia" w:ascii="宋体" w:hAnsi="宋体" w:cs="宋体"/>
          <w:b/>
          <w:bCs/>
          <w:kern w:val="0"/>
          <w:sz w:val="24"/>
        </w:rPr>
        <w:t>（1）工程质量控制</w:t>
      </w:r>
    </w:p>
    <w:p w14:paraId="75076819">
      <w:pPr>
        <w:spacing w:line="360" w:lineRule="auto"/>
        <w:rPr>
          <w:rFonts w:hint="eastAsia" w:ascii="宋体" w:hAnsi="宋体" w:cs="宋体"/>
          <w:kern w:val="0"/>
          <w:sz w:val="24"/>
        </w:rPr>
      </w:pPr>
      <w:r>
        <w:rPr>
          <w:rFonts w:hint="eastAsia" w:ascii="宋体" w:hAnsi="宋体" w:cs="宋体"/>
          <w:kern w:val="0"/>
          <w:sz w:val="24"/>
        </w:rPr>
        <w:t>1)系统集成质量的控制：</w:t>
      </w:r>
    </w:p>
    <w:p w14:paraId="50F5B988">
      <w:pPr>
        <w:spacing w:line="360" w:lineRule="auto"/>
        <w:rPr>
          <w:rFonts w:hint="eastAsia" w:ascii="宋体" w:hAnsi="宋体" w:cs="宋体"/>
          <w:kern w:val="0"/>
          <w:sz w:val="24"/>
        </w:rPr>
      </w:pPr>
      <w:r>
        <w:rPr>
          <w:rFonts w:hint="eastAsia" w:ascii="宋体" w:hAnsi="宋体" w:cs="宋体"/>
          <w:kern w:val="0"/>
          <w:sz w:val="24"/>
        </w:rPr>
        <w:t>① 系统集成方案的审核和确认；</w:t>
      </w:r>
    </w:p>
    <w:p w14:paraId="189B1049">
      <w:pPr>
        <w:spacing w:line="360" w:lineRule="auto"/>
        <w:rPr>
          <w:rFonts w:hint="eastAsia" w:ascii="宋体" w:hAnsi="宋体" w:cs="宋体"/>
          <w:kern w:val="0"/>
          <w:sz w:val="24"/>
        </w:rPr>
      </w:pPr>
      <w:r>
        <w:rPr>
          <w:rFonts w:hint="eastAsia" w:ascii="宋体" w:hAnsi="宋体" w:cs="宋体"/>
          <w:kern w:val="0"/>
          <w:sz w:val="24"/>
        </w:rPr>
        <w:t>② 对采购的硬件设备的质量进行检验和验收；</w:t>
      </w:r>
    </w:p>
    <w:p w14:paraId="74EE5D94">
      <w:pPr>
        <w:spacing w:line="360" w:lineRule="auto"/>
        <w:rPr>
          <w:rFonts w:hint="eastAsia" w:ascii="宋体" w:hAnsi="宋体" w:cs="宋体"/>
          <w:kern w:val="0"/>
          <w:sz w:val="24"/>
        </w:rPr>
      </w:pPr>
      <w:r>
        <w:rPr>
          <w:rFonts w:hint="eastAsia" w:ascii="宋体" w:hAnsi="宋体" w:cs="宋体"/>
          <w:kern w:val="0"/>
          <w:sz w:val="24"/>
        </w:rPr>
        <w:t>③ 设备安装、系统软件的安装调试进行监督、检查和验收；</w:t>
      </w:r>
    </w:p>
    <w:p w14:paraId="67F34028">
      <w:pPr>
        <w:spacing w:line="360" w:lineRule="auto"/>
        <w:rPr>
          <w:rFonts w:hint="eastAsia" w:ascii="宋体" w:hAnsi="宋体" w:cs="宋体"/>
          <w:kern w:val="0"/>
          <w:sz w:val="24"/>
        </w:rPr>
      </w:pPr>
      <w:r>
        <w:rPr>
          <w:rFonts w:hint="eastAsia" w:ascii="宋体" w:hAnsi="宋体" w:cs="宋体"/>
          <w:kern w:val="0"/>
          <w:sz w:val="24"/>
        </w:rPr>
        <w:t>④ 参与对系统集成的总体验收。</w:t>
      </w:r>
    </w:p>
    <w:p w14:paraId="6CDEED1F">
      <w:pPr>
        <w:spacing w:line="360" w:lineRule="auto"/>
        <w:rPr>
          <w:rFonts w:hint="eastAsia" w:ascii="宋体" w:hAnsi="宋体" w:cs="宋体"/>
          <w:kern w:val="0"/>
          <w:sz w:val="24"/>
        </w:rPr>
      </w:pPr>
      <w:r>
        <w:rPr>
          <w:rFonts w:hint="eastAsia" w:ascii="宋体" w:hAnsi="宋体" w:cs="宋体"/>
          <w:kern w:val="0"/>
          <w:sz w:val="24"/>
        </w:rPr>
        <w:t>2)系统安全质量控制：</w:t>
      </w:r>
    </w:p>
    <w:p w14:paraId="07582498">
      <w:pPr>
        <w:spacing w:line="360" w:lineRule="auto"/>
        <w:rPr>
          <w:rFonts w:hint="eastAsia" w:ascii="宋体" w:hAnsi="宋体" w:cs="宋体"/>
          <w:kern w:val="0"/>
          <w:sz w:val="24"/>
        </w:rPr>
      </w:pPr>
      <w:r>
        <w:rPr>
          <w:rFonts w:hint="eastAsia" w:ascii="宋体" w:hAnsi="宋体" w:cs="宋体"/>
          <w:kern w:val="0"/>
          <w:sz w:val="24"/>
        </w:rPr>
        <w:t>① 负责系统安全方案的审核和确认；</w:t>
      </w:r>
    </w:p>
    <w:p w14:paraId="6A47842F">
      <w:pPr>
        <w:spacing w:line="360" w:lineRule="auto"/>
        <w:rPr>
          <w:rFonts w:hint="eastAsia" w:ascii="宋体" w:hAnsi="宋体" w:cs="宋体"/>
          <w:kern w:val="0"/>
          <w:sz w:val="24"/>
        </w:rPr>
      </w:pPr>
      <w:r>
        <w:rPr>
          <w:rFonts w:hint="eastAsia" w:ascii="宋体" w:hAnsi="宋体" w:cs="宋体"/>
          <w:kern w:val="0"/>
          <w:sz w:val="24"/>
        </w:rPr>
        <w:t>② 对安全系统的采购、安装、调试、配置过程的监督。</w:t>
      </w:r>
    </w:p>
    <w:p w14:paraId="2E66D247">
      <w:pPr>
        <w:spacing w:line="360" w:lineRule="auto"/>
        <w:outlineLvl w:val="3"/>
        <w:rPr>
          <w:rFonts w:ascii="宋体" w:hAnsi="宋体" w:eastAsia="宋体"/>
          <w:sz w:val="24"/>
        </w:rPr>
      </w:pPr>
      <w:r>
        <w:rPr>
          <w:rFonts w:hint="eastAsia" w:ascii="宋体" w:hAnsi="宋体" w:eastAsia="宋体"/>
          <w:sz w:val="24"/>
          <w:lang w:val="en-US" w:eastAsia="zh-CN"/>
        </w:rPr>
        <w:t>3</w:t>
      </w:r>
      <w:r>
        <w:rPr>
          <w:rFonts w:ascii="宋体" w:hAnsi="宋体" w:eastAsia="宋体"/>
          <w:sz w:val="24"/>
        </w:rPr>
        <w:t>）应用软件质量的控制</w:t>
      </w:r>
    </w:p>
    <w:p w14:paraId="270EAF62">
      <w:pPr>
        <w:spacing w:line="360" w:lineRule="auto"/>
        <w:rPr>
          <w:rFonts w:ascii="宋体" w:hAnsi="宋体" w:eastAsia="宋体"/>
          <w:sz w:val="24"/>
        </w:rPr>
      </w:pPr>
      <w:r>
        <w:rPr>
          <w:rFonts w:hint="eastAsia" w:ascii="宋体" w:hAnsi="宋体" w:eastAsia="宋体"/>
          <w:sz w:val="24"/>
        </w:rPr>
        <w:t>①</w:t>
      </w:r>
      <w:r>
        <w:rPr>
          <w:rFonts w:ascii="宋体" w:hAnsi="宋体" w:eastAsia="宋体"/>
          <w:sz w:val="24"/>
        </w:rPr>
        <w:tab/>
      </w:r>
      <w:r>
        <w:rPr>
          <w:rFonts w:ascii="宋体" w:hAnsi="宋体" w:eastAsia="宋体"/>
          <w:sz w:val="24"/>
        </w:rPr>
        <w:t>软件</w:t>
      </w:r>
      <w:r>
        <w:rPr>
          <w:rFonts w:hint="eastAsia" w:ascii="宋体" w:hAnsi="宋体" w:eastAsia="宋体"/>
          <w:sz w:val="24"/>
          <w:lang w:val="en-US" w:eastAsia="zh-CN"/>
        </w:rPr>
        <w:t>应用</w:t>
      </w:r>
      <w:r>
        <w:rPr>
          <w:rFonts w:ascii="宋体" w:hAnsi="宋体" w:eastAsia="宋体"/>
          <w:sz w:val="24"/>
        </w:rPr>
        <w:t>计划的审核和确认；</w:t>
      </w:r>
    </w:p>
    <w:p w14:paraId="5D325406">
      <w:pPr>
        <w:spacing w:line="360" w:lineRule="auto"/>
        <w:rPr>
          <w:rFonts w:ascii="宋体" w:hAnsi="宋体" w:eastAsia="宋体"/>
          <w:sz w:val="24"/>
        </w:rPr>
      </w:pPr>
      <w:r>
        <w:rPr>
          <w:rFonts w:hint="eastAsia" w:ascii="宋体" w:hAnsi="宋体" w:eastAsia="宋体"/>
          <w:sz w:val="24"/>
        </w:rPr>
        <w:t>②</w:t>
      </w:r>
      <w:r>
        <w:rPr>
          <w:rFonts w:ascii="宋体" w:hAnsi="宋体" w:eastAsia="宋体"/>
          <w:sz w:val="24"/>
        </w:rPr>
        <w:tab/>
      </w:r>
      <w:r>
        <w:rPr>
          <w:rFonts w:ascii="宋体" w:hAnsi="宋体" w:eastAsia="宋体"/>
          <w:sz w:val="24"/>
        </w:rPr>
        <w:t>对软件</w:t>
      </w:r>
      <w:r>
        <w:rPr>
          <w:rFonts w:hint="eastAsia" w:ascii="宋体" w:hAnsi="宋体" w:eastAsia="宋体"/>
          <w:sz w:val="24"/>
          <w:lang w:val="en-US" w:eastAsia="zh-CN"/>
        </w:rPr>
        <w:t>应用</w:t>
      </w:r>
      <w:r>
        <w:rPr>
          <w:rFonts w:ascii="宋体" w:hAnsi="宋体" w:eastAsia="宋体"/>
          <w:sz w:val="24"/>
        </w:rPr>
        <w:t>的需求分析、应用测试等每个阶段进行把关；</w:t>
      </w:r>
    </w:p>
    <w:p w14:paraId="230C7C98">
      <w:pPr>
        <w:spacing w:line="360" w:lineRule="auto"/>
        <w:rPr>
          <w:rFonts w:ascii="宋体" w:hAnsi="宋体" w:eastAsia="宋体"/>
          <w:sz w:val="24"/>
        </w:rPr>
      </w:pPr>
      <w:r>
        <w:rPr>
          <w:rFonts w:hint="eastAsia" w:ascii="宋体" w:hAnsi="宋体" w:eastAsia="宋体"/>
          <w:sz w:val="24"/>
        </w:rPr>
        <w:t>③</w:t>
      </w:r>
      <w:r>
        <w:rPr>
          <w:rFonts w:ascii="宋体" w:hAnsi="宋体" w:eastAsia="宋体"/>
          <w:sz w:val="24"/>
        </w:rPr>
        <w:tab/>
      </w:r>
      <w:r>
        <w:rPr>
          <w:rFonts w:ascii="宋体" w:hAnsi="宋体" w:eastAsia="宋体"/>
          <w:sz w:val="24"/>
        </w:rPr>
        <w:t>对承建商的</w:t>
      </w:r>
      <w:r>
        <w:rPr>
          <w:rFonts w:hint="eastAsia" w:ascii="宋体" w:hAnsi="宋体" w:eastAsia="宋体"/>
          <w:sz w:val="24"/>
          <w:lang w:val="en-US" w:eastAsia="zh-CN"/>
        </w:rPr>
        <w:t>软件应用</w:t>
      </w:r>
      <w:r>
        <w:rPr>
          <w:rFonts w:ascii="宋体" w:hAnsi="宋体" w:eastAsia="宋体"/>
          <w:sz w:val="24"/>
        </w:rPr>
        <w:t>质量记录进行审核；</w:t>
      </w:r>
    </w:p>
    <w:p w14:paraId="09719DF5">
      <w:pPr>
        <w:spacing w:line="360" w:lineRule="auto"/>
        <w:rPr>
          <w:rFonts w:ascii="宋体" w:hAnsi="宋体" w:eastAsia="宋体"/>
          <w:sz w:val="24"/>
        </w:rPr>
      </w:pPr>
      <w:r>
        <w:rPr>
          <w:rFonts w:hint="eastAsia" w:ascii="宋体" w:hAnsi="宋体" w:eastAsia="宋体"/>
          <w:sz w:val="24"/>
        </w:rPr>
        <w:t>④</w:t>
      </w:r>
      <w:r>
        <w:rPr>
          <w:rFonts w:ascii="宋体" w:hAnsi="宋体" w:eastAsia="宋体"/>
          <w:sz w:val="24"/>
        </w:rPr>
        <w:tab/>
      </w:r>
      <w:r>
        <w:rPr>
          <w:rFonts w:ascii="宋体" w:hAnsi="宋体" w:eastAsia="宋体"/>
          <w:sz w:val="24"/>
        </w:rPr>
        <w:t>应用程序的移交验收；</w:t>
      </w:r>
    </w:p>
    <w:p w14:paraId="2B0AE52F">
      <w:pPr>
        <w:spacing w:line="360" w:lineRule="auto"/>
        <w:rPr>
          <w:rFonts w:ascii="宋体" w:hAnsi="宋体" w:eastAsia="宋体"/>
          <w:sz w:val="24"/>
        </w:rPr>
      </w:pPr>
      <w:r>
        <w:rPr>
          <w:rFonts w:hint="eastAsia" w:ascii="宋体" w:hAnsi="宋体" w:eastAsia="宋体"/>
          <w:sz w:val="24"/>
        </w:rPr>
        <w:t>⑤</w:t>
      </w:r>
      <w:r>
        <w:rPr>
          <w:rFonts w:ascii="宋体" w:hAnsi="宋体" w:eastAsia="宋体"/>
          <w:sz w:val="24"/>
        </w:rPr>
        <w:tab/>
      </w:r>
      <w:r>
        <w:rPr>
          <w:rFonts w:ascii="宋体" w:hAnsi="宋体" w:eastAsia="宋体"/>
          <w:sz w:val="24"/>
        </w:rPr>
        <w:t>参与对应用软件的总体验收。</w:t>
      </w:r>
    </w:p>
    <w:p w14:paraId="7E233187">
      <w:pPr>
        <w:spacing w:line="360" w:lineRule="auto"/>
        <w:rPr>
          <w:rFonts w:hint="eastAsia"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sz w:val="24"/>
          <w:szCs w:val="28"/>
        </w:rPr>
        <w:t>设备搬迁</w:t>
      </w:r>
      <w:r>
        <w:rPr>
          <w:rFonts w:hint="eastAsia" w:ascii="宋体" w:hAnsi="宋体" w:cs="宋体"/>
          <w:color w:val="auto"/>
          <w:sz w:val="24"/>
          <w:szCs w:val="28"/>
          <w:lang w:val="en-US" w:eastAsia="zh-CN"/>
        </w:rPr>
        <w:t>及</w:t>
      </w:r>
      <w:r>
        <w:rPr>
          <w:rFonts w:hint="eastAsia" w:ascii="宋体" w:hAnsi="宋体" w:cs="宋体"/>
          <w:color w:val="auto"/>
          <w:sz w:val="24"/>
          <w:szCs w:val="28"/>
        </w:rPr>
        <w:t>网络割接</w:t>
      </w:r>
      <w:r>
        <w:rPr>
          <w:rFonts w:hint="eastAsia" w:ascii="宋体" w:hAnsi="宋体" w:cs="宋体"/>
          <w:color w:val="auto"/>
          <w:kern w:val="0"/>
          <w:sz w:val="24"/>
        </w:rPr>
        <w:t>质量控制</w:t>
      </w:r>
    </w:p>
    <w:p w14:paraId="2599D955">
      <w:pPr>
        <w:spacing w:line="360" w:lineRule="auto"/>
        <w:rPr>
          <w:rFonts w:hint="eastAsia" w:ascii="宋体" w:hAnsi="宋体" w:cs="宋体"/>
          <w:color w:val="auto"/>
          <w:kern w:val="0"/>
          <w:sz w:val="24"/>
          <w:lang w:val="en-US" w:eastAsia="zh-CN"/>
        </w:rPr>
      </w:pPr>
      <w:r>
        <w:rPr>
          <w:rFonts w:hint="eastAsia" w:ascii="宋体" w:hAnsi="宋体" w:cs="宋体"/>
          <w:color w:val="auto"/>
          <w:kern w:val="0"/>
          <w:sz w:val="24"/>
        </w:rPr>
        <w:t xml:space="preserve">① </w:t>
      </w:r>
      <w:r>
        <w:rPr>
          <w:rFonts w:hint="eastAsia" w:ascii="宋体" w:hAnsi="宋体" w:cs="宋体"/>
          <w:color w:val="auto"/>
          <w:kern w:val="0"/>
          <w:sz w:val="24"/>
          <w:lang w:val="en-US" w:eastAsia="zh-CN"/>
        </w:rPr>
        <w:t>系统搬迁及网络割接计划及方案审核；</w:t>
      </w:r>
    </w:p>
    <w:p w14:paraId="103869B9">
      <w:pPr>
        <w:spacing w:line="360" w:lineRule="auto"/>
        <w:rPr>
          <w:rFonts w:hint="eastAsia" w:ascii="宋体" w:hAnsi="宋体" w:cs="宋体"/>
          <w:color w:val="auto"/>
          <w:kern w:val="0"/>
          <w:sz w:val="24"/>
        </w:rPr>
      </w:pPr>
      <w:r>
        <w:rPr>
          <w:rFonts w:hint="eastAsia" w:ascii="宋体" w:hAnsi="宋体" w:cs="宋体"/>
          <w:color w:val="auto"/>
          <w:kern w:val="0"/>
          <w:sz w:val="24"/>
        </w:rPr>
        <w:t>②</w:t>
      </w:r>
      <w:r>
        <w:rPr>
          <w:rFonts w:hint="eastAsia" w:ascii="宋体" w:hAnsi="宋体" w:cs="宋体"/>
          <w:color w:val="auto"/>
          <w:kern w:val="0"/>
          <w:sz w:val="24"/>
          <w:lang w:val="en-US" w:eastAsia="zh-CN"/>
        </w:rPr>
        <w:t xml:space="preserve"> 配合做好搬迁及割接前期环境检查、风险评估及准备工作</w:t>
      </w:r>
      <w:r>
        <w:rPr>
          <w:rFonts w:hint="eastAsia" w:ascii="宋体" w:hAnsi="宋体" w:cs="宋体"/>
          <w:color w:val="auto"/>
          <w:kern w:val="0"/>
          <w:sz w:val="24"/>
        </w:rPr>
        <w:t>；</w:t>
      </w:r>
    </w:p>
    <w:p w14:paraId="6BAD3735">
      <w:pPr>
        <w:spacing w:line="360" w:lineRule="auto"/>
        <w:rPr>
          <w:rFonts w:hint="eastAsia" w:ascii="宋体" w:hAnsi="宋体" w:cs="宋体"/>
          <w:color w:val="auto"/>
          <w:kern w:val="0"/>
          <w:sz w:val="24"/>
        </w:rPr>
      </w:pPr>
      <w:r>
        <w:rPr>
          <w:rFonts w:hint="eastAsia" w:ascii="宋体" w:hAnsi="宋体" w:cs="宋体"/>
          <w:color w:val="auto"/>
          <w:kern w:val="0"/>
          <w:sz w:val="24"/>
        </w:rPr>
        <w:t>③</w:t>
      </w:r>
      <w:r>
        <w:rPr>
          <w:rFonts w:hint="eastAsia" w:ascii="宋体" w:hAnsi="宋体" w:cs="宋体"/>
          <w:color w:val="auto"/>
          <w:kern w:val="0"/>
          <w:sz w:val="24"/>
          <w:lang w:val="en-US" w:eastAsia="zh-CN"/>
        </w:rPr>
        <w:t xml:space="preserve"> 对数据备份、实施及实施完成后功能调试进行监督检查及督促问题处理</w:t>
      </w:r>
      <w:r>
        <w:rPr>
          <w:rFonts w:hint="eastAsia" w:ascii="宋体" w:hAnsi="宋体" w:cs="宋体"/>
          <w:color w:val="auto"/>
          <w:kern w:val="0"/>
          <w:sz w:val="24"/>
        </w:rPr>
        <w:t>；</w:t>
      </w:r>
    </w:p>
    <w:p w14:paraId="55FF4A4D">
      <w:pPr>
        <w:spacing w:line="360" w:lineRule="auto"/>
        <w:rPr>
          <w:rFonts w:hint="eastAsia" w:ascii="宋体" w:hAnsi="宋体" w:cs="宋体"/>
          <w:color w:val="auto"/>
          <w:kern w:val="0"/>
          <w:sz w:val="24"/>
        </w:rPr>
      </w:pPr>
      <w:r>
        <w:rPr>
          <w:rFonts w:hint="eastAsia" w:ascii="宋体" w:hAnsi="宋体" w:cs="宋体"/>
          <w:color w:val="auto"/>
          <w:kern w:val="0"/>
          <w:sz w:val="24"/>
        </w:rPr>
        <w:t>④</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采取旁站等措施对</w:t>
      </w:r>
      <w:r>
        <w:rPr>
          <w:rFonts w:hint="eastAsia" w:ascii="宋体" w:hAnsi="宋体" w:cs="宋体"/>
          <w:color w:val="auto"/>
          <w:kern w:val="0"/>
          <w:sz w:val="24"/>
          <w:lang w:val="en-US" w:eastAsia="zh-CN"/>
        </w:rPr>
        <w:t>设备搬迁及网络割接</w:t>
      </w:r>
      <w:r>
        <w:rPr>
          <w:rFonts w:hint="eastAsia" w:ascii="宋体" w:hAnsi="宋体" w:cs="宋体"/>
          <w:color w:val="auto"/>
          <w:kern w:val="0"/>
          <w:sz w:val="24"/>
        </w:rPr>
        <w:t>工作进行</w:t>
      </w:r>
      <w:r>
        <w:rPr>
          <w:rFonts w:hint="eastAsia" w:ascii="宋体" w:hAnsi="宋体" w:cs="宋体"/>
          <w:color w:val="auto"/>
          <w:kern w:val="0"/>
          <w:sz w:val="24"/>
          <w:lang w:val="en-US" w:eastAsia="zh-CN"/>
        </w:rPr>
        <w:t>监督、动态纠偏</w:t>
      </w:r>
      <w:r>
        <w:rPr>
          <w:rFonts w:hint="eastAsia" w:ascii="宋体" w:hAnsi="宋体" w:cs="宋体"/>
          <w:color w:val="auto"/>
          <w:kern w:val="0"/>
          <w:sz w:val="24"/>
        </w:rPr>
        <w:t>。</w:t>
      </w:r>
    </w:p>
    <w:p w14:paraId="782AA71F">
      <w:pPr>
        <w:spacing w:line="360" w:lineRule="auto"/>
        <w:outlineLvl w:val="3"/>
        <w:rPr>
          <w:rFonts w:ascii="宋体" w:hAnsi="宋体" w:eastAsia="宋体"/>
          <w:color w:val="auto"/>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w:t>
      </w:r>
      <w:r>
        <w:rPr>
          <w:rFonts w:ascii="宋体" w:hAnsi="宋体" w:eastAsia="宋体"/>
          <w:color w:val="auto"/>
          <w:sz w:val="24"/>
        </w:rPr>
        <w:t>系统质量保证检测</w:t>
      </w:r>
    </w:p>
    <w:p w14:paraId="7F435517">
      <w:pPr>
        <w:spacing w:line="360" w:lineRule="auto"/>
        <w:ind w:firstLine="480" w:firstLineChars="200"/>
        <w:rPr>
          <w:rFonts w:hint="eastAsia" w:ascii="宋体" w:hAnsi="宋体" w:cs="宋体"/>
          <w:kern w:val="0"/>
          <w:sz w:val="24"/>
        </w:rPr>
      </w:pPr>
      <w:r>
        <w:rPr>
          <w:rFonts w:hint="eastAsia" w:ascii="宋体" w:hAnsi="宋体" w:eastAsia="宋体"/>
          <w:sz w:val="24"/>
        </w:rPr>
        <w:t>本系统根据需要进行测试的，应委托专业机构完成，检验是否满足系统设计指标及合同规定的要求，并出具具有法律效力的测试报告。</w:t>
      </w:r>
    </w:p>
    <w:p w14:paraId="5D111574">
      <w:pPr>
        <w:spacing w:line="360" w:lineRule="auto"/>
        <w:rPr>
          <w:rFonts w:hint="eastAsia"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)培训的质量控制：</w:t>
      </w:r>
    </w:p>
    <w:p w14:paraId="7C5CC758">
      <w:pPr>
        <w:spacing w:line="360" w:lineRule="auto"/>
        <w:rPr>
          <w:rFonts w:hint="eastAsia" w:ascii="宋体" w:hAnsi="宋体" w:cs="宋体"/>
          <w:kern w:val="0"/>
          <w:sz w:val="24"/>
        </w:rPr>
      </w:pPr>
      <w:r>
        <w:rPr>
          <w:rFonts w:hint="eastAsia" w:ascii="宋体" w:hAnsi="宋体" w:cs="宋体"/>
          <w:kern w:val="0"/>
          <w:sz w:val="24"/>
        </w:rPr>
        <w:t>① 审核确认承建单位的培训计划；</w:t>
      </w:r>
    </w:p>
    <w:p w14:paraId="4CB48BD8">
      <w:pPr>
        <w:spacing w:line="360" w:lineRule="auto"/>
        <w:rPr>
          <w:rFonts w:hint="eastAsia" w:ascii="宋体" w:hAnsi="宋体" w:cs="宋体"/>
          <w:kern w:val="0"/>
          <w:sz w:val="24"/>
        </w:rPr>
      </w:pPr>
      <w:r>
        <w:rPr>
          <w:rFonts w:hint="eastAsia" w:ascii="宋体" w:hAnsi="宋体" w:cs="宋体"/>
          <w:kern w:val="0"/>
          <w:sz w:val="24"/>
        </w:rPr>
        <w:t>② 监督承建单位实施其培训计划，并征求用户的反馈意见；</w:t>
      </w:r>
    </w:p>
    <w:p w14:paraId="62CB7099">
      <w:pPr>
        <w:spacing w:line="360" w:lineRule="auto"/>
        <w:rPr>
          <w:rFonts w:hint="eastAsia" w:ascii="宋体" w:hAnsi="宋体" w:cs="宋体"/>
          <w:kern w:val="0"/>
          <w:sz w:val="24"/>
        </w:rPr>
      </w:pPr>
      <w:r>
        <w:rPr>
          <w:rFonts w:hint="eastAsia" w:ascii="宋体" w:hAnsi="宋体" w:cs="宋体"/>
          <w:kern w:val="0"/>
          <w:sz w:val="24"/>
        </w:rPr>
        <w:t>③审核确认承建单位的培训总结报告。</w:t>
      </w:r>
    </w:p>
    <w:p w14:paraId="2274A33D">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（2）工程进度控制</w:t>
      </w:r>
    </w:p>
    <w:p w14:paraId="72649F78">
      <w:pPr>
        <w:spacing w:line="360" w:lineRule="auto"/>
        <w:rPr>
          <w:rFonts w:hint="eastAsia" w:ascii="宋体" w:hAnsi="宋体" w:cs="宋体"/>
          <w:kern w:val="0"/>
          <w:sz w:val="24"/>
        </w:rPr>
      </w:pPr>
      <w:r>
        <w:rPr>
          <w:rFonts w:hint="eastAsia" w:ascii="宋体" w:hAnsi="宋体" w:cs="宋体"/>
          <w:kern w:val="0"/>
          <w:sz w:val="24"/>
        </w:rPr>
        <w:t>1）审核承建单位的进度分解计划，确认分解计划以保证总体计划目标；</w:t>
      </w:r>
    </w:p>
    <w:p w14:paraId="2092929F">
      <w:pPr>
        <w:spacing w:line="360" w:lineRule="auto"/>
        <w:rPr>
          <w:rFonts w:hint="eastAsia" w:ascii="宋体" w:hAnsi="宋体" w:cs="宋体"/>
          <w:kern w:val="0"/>
          <w:sz w:val="24"/>
        </w:rPr>
      </w:pPr>
      <w:r>
        <w:rPr>
          <w:rFonts w:hint="eastAsia" w:ascii="宋体" w:hAnsi="宋体" w:cs="宋体"/>
          <w:kern w:val="0"/>
          <w:sz w:val="24"/>
        </w:rPr>
        <w:t>2）对项目实施进度进行实时跟踪，并要求承建单位对进度计划进行动态调整，以确保项目的阶段和总体进度目标的实现；</w:t>
      </w:r>
    </w:p>
    <w:p w14:paraId="401959D1">
      <w:pPr>
        <w:spacing w:line="360" w:lineRule="auto"/>
        <w:rPr>
          <w:rFonts w:hint="eastAsia" w:ascii="宋体" w:hAnsi="宋体" w:cs="宋体"/>
          <w:kern w:val="0"/>
          <w:sz w:val="24"/>
        </w:rPr>
      </w:pPr>
      <w:r>
        <w:rPr>
          <w:rFonts w:hint="eastAsia" w:ascii="宋体" w:hAnsi="宋体" w:cs="宋体"/>
          <w:kern w:val="0"/>
          <w:sz w:val="24"/>
        </w:rPr>
        <w:t>3）当工期目标出现偏离时，应及时指出，并提出对策建议，同时督促承建单位尽快采取措施。</w:t>
      </w:r>
    </w:p>
    <w:p w14:paraId="48E1E67D">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（3）工程投资控制</w:t>
      </w:r>
    </w:p>
    <w:p w14:paraId="121AC65B">
      <w:pPr>
        <w:spacing w:line="360" w:lineRule="auto"/>
        <w:rPr>
          <w:rFonts w:hint="eastAsia" w:ascii="宋体" w:hAnsi="宋体" w:cs="宋体"/>
          <w:kern w:val="0"/>
          <w:sz w:val="24"/>
        </w:rPr>
      </w:pPr>
      <w:r>
        <w:rPr>
          <w:rFonts w:hint="eastAsia" w:ascii="宋体" w:hAnsi="宋体" w:cs="宋体"/>
          <w:kern w:val="0"/>
          <w:sz w:val="24"/>
        </w:rPr>
        <w:t>1）通过对系统的总体设计方案和工程实施中的方案及设计的评估和优化，确保投资控制在预算和合理、性价比高的范围内。</w:t>
      </w:r>
    </w:p>
    <w:p w14:paraId="37DFE4CE">
      <w:pPr>
        <w:spacing w:line="360" w:lineRule="auto"/>
        <w:rPr>
          <w:rFonts w:hint="eastAsia" w:ascii="宋体" w:hAnsi="宋体" w:cs="宋体"/>
          <w:kern w:val="0"/>
          <w:sz w:val="24"/>
        </w:rPr>
      </w:pPr>
      <w:r>
        <w:rPr>
          <w:rFonts w:hint="eastAsia" w:ascii="宋体" w:hAnsi="宋体" w:cs="宋体"/>
          <w:kern w:val="0"/>
          <w:sz w:val="24"/>
        </w:rPr>
        <w:t>2）协助建设单位将付款进度与工程质量和形象的进度结合起来；</w:t>
      </w:r>
    </w:p>
    <w:p w14:paraId="273C7FB0">
      <w:pPr>
        <w:spacing w:line="360" w:lineRule="auto"/>
        <w:rPr>
          <w:rFonts w:hint="eastAsia" w:ascii="宋体" w:hAnsi="宋体" w:cs="宋体"/>
          <w:kern w:val="0"/>
          <w:sz w:val="24"/>
        </w:rPr>
      </w:pPr>
      <w:r>
        <w:rPr>
          <w:rFonts w:hint="eastAsia" w:ascii="宋体" w:hAnsi="宋体" w:cs="宋体"/>
          <w:kern w:val="0"/>
          <w:sz w:val="24"/>
        </w:rPr>
        <w:t>3）负责根据相关文件要求，做好设计变更、经济签证相关审核报送工作；</w:t>
      </w:r>
    </w:p>
    <w:p w14:paraId="777FC8E6">
      <w:pPr>
        <w:spacing w:line="360" w:lineRule="auto"/>
        <w:rPr>
          <w:rFonts w:hint="eastAsia" w:ascii="宋体" w:hAnsi="宋体" w:cs="宋体"/>
          <w:kern w:val="0"/>
          <w:sz w:val="24"/>
        </w:rPr>
      </w:pPr>
      <w:r>
        <w:rPr>
          <w:rFonts w:hint="eastAsia" w:ascii="宋体" w:hAnsi="宋体" w:cs="宋体"/>
          <w:kern w:val="0"/>
          <w:sz w:val="24"/>
        </w:rPr>
        <w:t>4）负责工程决算初审工作，并及时将审核结果上报建设单位。</w:t>
      </w:r>
    </w:p>
    <w:p w14:paraId="4E21C7A2">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（4）工程合同管理</w:t>
      </w:r>
    </w:p>
    <w:p w14:paraId="2716EFF6">
      <w:pPr>
        <w:spacing w:line="360" w:lineRule="auto"/>
        <w:rPr>
          <w:rFonts w:hint="eastAsia" w:ascii="宋体" w:hAnsi="宋体" w:cs="宋体"/>
          <w:kern w:val="0"/>
          <w:sz w:val="24"/>
        </w:rPr>
      </w:pPr>
      <w:r>
        <w:rPr>
          <w:rFonts w:hint="eastAsia" w:ascii="宋体" w:hAnsi="宋体" w:cs="宋体"/>
          <w:kern w:val="0"/>
          <w:sz w:val="24"/>
        </w:rPr>
        <w:t>1）跟踪检查合同的执行情况，确保承建商按时履约；</w:t>
      </w:r>
    </w:p>
    <w:p w14:paraId="1399FBF7">
      <w:pPr>
        <w:spacing w:line="360" w:lineRule="auto"/>
        <w:rPr>
          <w:rFonts w:hint="eastAsia" w:ascii="宋体" w:hAnsi="宋体" w:cs="宋体"/>
          <w:kern w:val="0"/>
          <w:sz w:val="24"/>
        </w:rPr>
      </w:pPr>
      <w:r>
        <w:rPr>
          <w:rFonts w:hint="eastAsia" w:ascii="宋体" w:hAnsi="宋体" w:cs="宋体"/>
          <w:kern w:val="0"/>
          <w:sz w:val="24"/>
        </w:rPr>
        <w:t>2）对合同工期的延误和延期进行审核确认；</w:t>
      </w:r>
    </w:p>
    <w:p w14:paraId="79F3C4DE">
      <w:pPr>
        <w:spacing w:line="360" w:lineRule="auto"/>
        <w:rPr>
          <w:rFonts w:hint="eastAsia" w:ascii="宋体" w:hAnsi="宋体" w:cs="宋体"/>
          <w:kern w:val="0"/>
          <w:sz w:val="24"/>
        </w:rPr>
      </w:pPr>
      <w:r>
        <w:rPr>
          <w:rFonts w:hint="eastAsia" w:ascii="宋体" w:hAnsi="宋体" w:cs="宋体"/>
          <w:kern w:val="0"/>
          <w:sz w:val="24"/>
        </w:rPr>
        <w:t>3）对工程暂停，复工等事宜进行审核确认；</w:t>
      </w:r>
    </w:p>
    <w:p w14:paraId="1007B8C9">
      <w:pPr>
        <w:spacing w:line="360" w:lineRule="auto"/>
        <w:rPr>
          <w:rFonts w:hint="eastAsia" w:ascii="宋体" w:hAnsi="宋体" w:cs="宋体"/>
          <w:kern w:val="0"/>
          <w:sz w:val="24"/>
        </w:rPr>
      </w:pPr>
      <w:r>
        <w:rPr>
          <w:rFonts w:hint="eastAsia" w:ascii="宋体" w:hAnsi="宋体" w:cs="宋体"/>
          <w:kern w:val="0"/>
          <w:sz w:val="24"/>
        </w:rPr>
        <w:t>4）对合同变更、索赔、违约等事宜进行审核确认；</w:t>
      </w:r>
    </w:p>
    <w:p w14:paraId="27AED2E2">
      <w:pPr>
        <w:spacing w:line="360" w:lineRule="auto"/>
        <w:rPr>
          <w:rFonts w:hint="eastAsia" w:ascii="宋体" w:hAnsi="宋体" w:cs="宋体"/>
          <w:kern w:val="0"/>
          <w:sz w:val="24"/>
        </w:rPr>
      </w:pPr>
      <w:r>
        <w:rPr>
          <w:rFonts w:hint="eastAsia" w:ascii="宋体" w:hAnsi="宋体" w:cs="宋体"/>
          <w:kern w:val="0"/>
          <w:sz w:val="24"/>
        </w:rPr>
        <w:t>5）根据合同约定，审核承建单位提交的支付申请；</w:t>
      </w:r>
    </w:p>
    <w:p w14:paraId="3FA5AD0A">
      <w:pPr>
        <w:spacing w:line="360" w:lineRule="auto"/>
        <w:rPr>
          <w:rFonts w:hint="eastAsia" w:ascii="宋体" w:hAnsi="宋体" w:cs="宋体"/>
          <w:kern w:val="0"/>
          <w:sz w:val="24"/>
        </w:rPr>
      </w:pPr>
      <w:r>
        <w:rPr>
          <w:rFonts w:hint="eastAsia" w:ascii="宋体" w:hAnsi="宋体" w:cs="宋体"/>
          <w:kern w:val="0"/>
          <w:sz w:val="24"/>
        </w:rPr>
        <w:t>6）建立变更控制系统；对工程变更控制，明确界定项目变更的目标，防止变更范围的扩大化，加强变更风险以及变更效果的评估；</w:t>
      </w:r>
    </w:p>
    <w:p w14:paraId="1725233E">
      <w:pPr>
        <w:spacing w:line="360" w:lineRule="auto"/>
        <w:rPr>
          <w:rFonts w:hint="eastAsia" w:ascii="宋体" w:hAnsi="宋体" w:cs="宋体"/>
          <w:kern w:val="0"/>
          <w:sz w:val="24"/>
        </w:rPr>
      </w:pPr>
      <w:r>
        <w:rPr>
          <w:rFonts w:hint="eastAsia" w:ascii="宋体" w:hAnsi="宋体" w:cs="宋体"/>
          <w:kern w:val="0"/>
          <w:sz w:val="24"/>
        </w:rPr>
        <w:t>7）任何变更都要得到三方（建设单位、监理单位和承建单位）的书面确认。</w:t>
      </w:r>
    </w:p>
    <w:p w14:paraId="6F1189BF">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（5）信息管理/工程文档管理</w:t>
      </w:r>
    </w:p>
    <w:p w14:paraId="34DDBF8D">
      <w:pPr>
        <w:spacing w:line="360" w:lineRule="auto"/>
        <w:rPr>
          <w:rFonts w:hint="eastAsia" w:ascii="宋体" w:hAnsi="宋体" w:cs="宋体"/>
          <w:kern w:val="0"/>
          <w:sz w:val="24"/>
        </w:rPr>
      </w:pPr>
      <w:r>
        <w:rPr>
          <w:rFonts w:hint="eastAsia" w:ascii="宋体" w:hAnsi="宋体" w:cs="宋体"/>
          <w:kern w:val="0"/>
          <w:sz w:val="24"/>
        </w:rPr>
        <w:t>1）根据建设单位要求提出相应的项目文档管理规范；</w:t>
      </w:r>
    </w:p>
    <w:p w14:paraId="2AD4CB81">
      <w:pPr>
        <w:spacing w:line="360" w:lineRule="auto"/>
        <w:rPr>
          <w:rFonts w:hint="eastAsia" w:ascii="宋体" w:hAnsi="宋体" w:cs="宋体"/>
          <w:kern w:val="0"/>
          <w:sz w:val="24"/>
        </w:rPr>
      </w:pPr>
      <w:r>
        <w:rPr>
          <w:rFonts w:hint="eastAsia" w:ascii="宋体" w:hAnsi="宋体" w:cs="宋体"/>
          <w:kern w:val="0"/>
          <w:sz w:val="24"/>
        </w:rPr>
        <w:t>2）做好监理日记及工程大事记；</w:t>
      </w:r>
    </w:p>
    <w:p w14:paraId="474ED412">
      <w:pPr>
        <w:spacing w:line="360" w:lineRule="auto"/>
        <w:rPr>
          <w:rFonts w:hint="eastAsia" w:ascii="宋体" w:hAnsi="宋体" w:cs="宋体"/>
          <w:kern w:val="0"/>
          <w:sz w:val="24"/>
        </w:rPr>
      </w:pPr>
      <w:r>
        <w:rPr>
          <w:rFonts w:hint="eastAsia" w:ascii="宋体" w:hAnsi="宋体" w:cs="宋体"/>
          <w:kern w:val="0"/>
          <w:sz w:val="24"/>
        </w:rPr>
        <w:t>3）做好合同批复等各类往来文件的批复与存档；</w:t>
      </w:r>
    </w:p>
    <w:p w14:paraId="5FD3F5F9">
      <w:pPr>
        <w:spacing w:line="360" w:lineRule="auto"/>
        <w:rPr>
          <w:rFonts w:hint="eastAsia" w:ascii="宋体" w:hAnsi="宋体" w:cs="宋体"/>
          <w:kern w:val="0"/>
          <w:sz w:val="24"/>
        </w:rPr>
      </w:pPr>
      <w:r>
        <w:rPr>
          <w:rFonts w:hint="eastAsia" w:ascii="宋体" w:hAnsi="宋体" w:cs="宋体"/>
          <w:kern w:val="0"/>
          <w:sz w:val="24"/>
        </w:rPr>
        <w:t>4）做好项目协调会、技术专题会的会议纪要；</w:t>
      </w:r>
    </w:p>
    <w:p w14:paraId="3C83EFC3">
      <w:pPr>
        <w:spacing w:line="360" w:lineRule="auto"/>
        <w:rPr>
          <w:rFonts w:hint="eastAsia" w:ascii="宋体" w:hAnsi="宋体" w:cs="宋体"/>
          <w:kern w:val="0"/>
          <w:sz w:val="24"/>
        </w:rPr>
      </w:pPr>
      <w:r>
        <w:rPr>
          <w:rFonts w:hint="eastAsia" w:ascii="宋体" w:hAnsi="宋体" w:cs="宋体"/>
          <w:kern w:val="0"/>
          <w:sz w:val="24"/>
        </w:rPr>
        <w:t>5）管理好实施期间的各类技术文档；</w:t>
      </w:r>
    </w:p>
    <w:p w14:paraId="0A6FC96C">
      <w:pPr>
        <w:spacing w:line="360" w:lineRule="auto"/>
        <w:rPr>
          <w:rFonts w:hint="eastAsia" w:ascii="宋体" w:hAnsi="宋体" w:cs="宋体"/>
          <w:kern w:val="0"/>
          <w:sz w:val="24"/>
        </w:rPr>
      </w:pPr>
      <w:r>
        <w:rPr>
          <w:rFonts w:hint="eastAsia" w:ascii="宋体" w:hAnsi="宋体" w:cs="宋体"/>
          <w:kern w:val="0"/>
          <w:sz w:val="24"/>
        </w:rPr>
        <w:t>6）提交验收所需的管理文档汇编；</w:t>
      </w:r>
    </w:p>
    <w:p w14:paraId="5ACA0426">
      <w:pPr>
        <w:spacing w:line="360" w:lineRule="auto"/>
        <w:rPr>
          <w:rFonts w:hint="eastAsia" w:ascii="宋体" w:hAnsi="宋体" w:cs="宋体"/>
          <w:kern w:val="0"/>
          <w:sz w:val="24"/>
        </w:rPr>
      </w:pPr>
      <w:r>
        <w:rPr>
          <w:rFonts w:hint="eastAsia" w:ascii="宋体" w:hAnsi="宋体" w:cs="宋体"/>
          <w:kern w:val="0"/>
          <w:sz w:val="24"/>
        </w:rPr>
        <w:t>7）项目周报、月报；</w:t>
      </w:r>
    </w:p>
    <w:p w14:paraId="3F76A270">
      <w:pPr>
        <w:spacing w:line="360" w:lineRule="auto"/>
        <w:rPr>
          <w:rFonts w:hint="eastAsia" w:ascii="宋体" w:hAnsi="宋体" w:cs="宋体"/>
          <w:kern w:val="0"/>
          <w:sz w:val="24"/>
        </w:rPr>
      </w:pPr>
      <w:r>
        <w:rPr>
          <w:rFonts w:hint="eastAsia" w:ascii="宋体" w:hAnsi="宋体" w:cs="宋体"/>
          <w:kern w:val="0"/>
          <w:sz w:val="24"/>
        </w:rPr>
        <w:t>8）监理工程师通知；</w:t>
      </w:r>
    </w:p>
    <w:p w14:paraId="5E80B632">
      <w:pPr>
        <w:spacing w:line="360" w:lineRule="auto"/>
        <w:rPr>
          <w:rFonts w:hint="eastAsia" w:ascii="宋体" w:hAnsi="宋体" w:cs="宋体"/>
          <w:kern w:val="0"/>
          <w:sz w:val="24"/>
        </w:rPr>
      </w:pPr>
      <w:r>
        <w:rPr>
          <w:rFonts w:hint="eastAsia" w:ascii="宋体" w:hAnsi="宋体" w:cs="宋体"/>
          <w:kern w:val="0"/>
          <w:sz w:val="24"/>
        </w:rPr>
        <w:t>9）阶段性项目总结。</w:t>
      </w:r>
    </w:p>
    <w:p w14:paraId="1AC4262C">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（6）项目安全的管理</w:t>
      </w:r>
    </w:p>
    <w:p w14:paraId="1F012A23">
      <w:pPr>
        <w:spacing w:line="360" w:lineRule="auto"/>
        <w:rPr>
          <w:rFonts w:hint="eastAsia" w:ascii="宋体" w:hAnsi="宋体" w:cs="宋体"/>
          <w:kern w:val="0"/>
          <w:sz w:val="24"/>
        </w:rPr>
      </w:pPr>
      <w:r>
        <w:rPr>
          <w:rFonts w:hint="eastAsia" w:ascii="宋体" w:hAnsi="宋体" w:cs="宋体"/>
          <w:kern w:val="0"/>
          <w:sz w:val="24"/>
        </w:rPr>
        <w:t>1）协助建设单位审核系统建设的有关安全保密工程技术方案；</w:t>
      </w:r>
    </w:p>
    <w:p w14:paraId="1EF135BB">
      <w:pPr>
        <w:spacing w:line="360" w:lineRule="auto"/>
        <w:rPr>
          <w:rFonts w:hint="eastAsia" w:ascii="宋体" w:hAnsi="宋体" w:cs="宋体"/>
          <w:kern w:val="0"/>
          <w:sz w:val="24"/>
        </w:rPr>
      </w:pPr>
      <w:r>
        <w:rPr>
          <w:rFonts w:hint="eastAsia" w:ascii="宋体" w:hAnsi="宋体" w:cs="宋体"/>
          <w:kern w:val="0"/>
          <w:sz w:val="24"/>
        </w:rPr>
        <w:t>2）负责项目建设实施过程中安全控制，防止出现安全事故。</w:t>
      </w:r>
    </w:p>
    <w:p w14:paraId="4937E620">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（7）项目知识产权的管理</w:t>
      </w:r>
    </w:p>
    <w:p w14:paraId="3C539A6C">
      <w:pPr>
        <w:spacing w:line="360" w:lineRule="auto"/>
        <w:rPr>
          <w:rFonts w:hint="eastAsia" w:ascii="宋体" w:hAnsi="宋体" w:cs="宋体"/>
          <w:kern w:val="0"/>
          <w:sz w:val="24"/>
        </w:rPr>
      </w:pPr>
      <w:r>
        <w:rPr>
          <w:rFonts w:hint="eastAsia" w:ascii="宋体" w:hAnsi="宋体" w:cs="宋体"/>
          <w:kern w:val="0"/>
          <w:sz w:val="24"/>
        </w:rPr>
        <w:t>1）负责项目建设过程中所产生成果的知识产权保护，防止被非授权使用；</w:t>
      </w:r>
    </w:p>
    <w:p w14:paraId="43F84394">
      <w:pPr>
        <w:spacing w:line="360" w:lineRule="auto"/>
        <w:rPr>
          <w:rFonts w:hint="eastAsia" w:ascii="宋体" w:hAnsi="宋体" w:cs="宋体"/>
          <w:kern w:val="0"/>
          <w:sz w:val="24"/>
        </w:rPr>
      </w:pPr>
      <w:r>
        <w:rPr>
          <w:rFonts w:hint="eastAsia" w:ascii="宋体" w:hAnsi="宋体" w:cs="宋体"/>
          <w:kern w:val="0"/>
          <w:sz w:val="24"/>
        </w:rPr>
        <w:t>2）负责项目建设过程中涉及知识产权的产品和系统的使用审核，保证不在本项目建设中出现违反知识产权的行为。</w:t>
      </w:r>
    </w:p>
    <w:p w14:paraId="3C0F8977">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（8）项目的协调和组织</w:t>
      </w:r>
    </w:p>
    <w:p w14:paraId="459441F8">
      <w:pPr>
        <w:spacing w:line="360" w:lineRule="auto"/>
        <w:rPr>
          <w:rFonts w:hint="eastAsia" w:ascii="宋体" w:hAnsi="宋体" w:cs="宋体"/>
          <w:kern w:val="0"/>
          <w:sz w:val="24"/>
        </w:rPr>
      </w:pPr>
      <w:r>
        <w:rPr>
          <w:rFonts w:hint="eastAsia" w:ascii="宋体" w:hAnsi="宋体" w:cs="宋体"/>
          <w:kern w:val="0"/>
          <w:sz w:val="24"/>
        </w:rPr>
        <w:t>1）接受委托，负责协调项目所涉及的各单位之间的工作关系，并协调解决项目建设过程中的各类纠纷。</w:t>
      </w:r>
    </w:p>
    <w:p w14:paraId="5613A39C">
      <w:pPr>
        <w:spacing w:line="360" w:lineRule="auto"/>
        <w:rPr>
          <w:rFonts w:hint="eastAsia" w:ascii="宋体" w:hAnsi="宋体" w:cs="宋体"/>
          <w:kern w:val="0"/>
          <w:sz w:val="24"/>
        </w:rPr>
      </w:pPr>
      <w:r>
        <w:rPr>
          <w:rFonts w:hint="eastAsia" w:ascii="宋体" w:hAnsi="宋体" w:cs="宋体"/>
          <w:kern w:val="0"/>
          <w:sz w:val="24"/>
        </w:rPr>
        <w:t>2）监理方应通过必要的会议制度来实施协调工作，主要包括项目例会、专题讨论会、专家评审会、问题通报会、监理协调会、监理交底会、阶段工作总结会、阶段以及最终验收会和参与建设单位组织的有关会议等。</w:t>
      </w:r>
    </w:p>
    <w:p w14:paraId="051AD2CA">
      <w:pPr>
        <w:spacing w:line="360" w:lineRule="auto"/>
        <w:outlineLvl w:val="1"/>
        <w:rPr>
          <w:rFonts w:hint="eastAsia" w:ascii="宋体" w:hAnsi="宋体" w:cs="宋体"/>
          <w:b/>
          <w:bCs/>
          <w:kern w:val="0"/>
          <w:sz w:val="24"/>
          <w:szCs w:val="22"/>
        </w:rPr>
      </w:pPr>
      <w:r>
        <w:rPr>
          <w:rFonts w:hint="eastAsia" w:ascii="宋体" w:hAnsi="宋体" w:cs="宋体"/>
          <w:b/>
          <w:bCs/>
          <w:kern w:val="0"/>
          <w:sz w:val="24"/>
          <w:szCs w:val="22"/>
        </w:rPr>
        <w:t>（9）移交及质保相关服务</w:t>
      </w:r>
    </w:p>
    <w:p w14:paraId="1F30D84E">
      <w:pPr>
        <w:spacing w:line="360" w:lineRule="auto"/>
        <w:rPr>
          <w:rFonts w:hint="eastAsia" w:ascii="宋体" w:hAnsi="宋体" w:cs="宋体"/>
          <w:kern w:val="0"/>
          <w:sz w:val="24"/>
        </w:rPr>
      </w:pPr>
      <w:r>
        <w:rPr>
          <w:rFonts w:hint="eastAsia" w:ascii="宋体" w:hAnsi="宋体" w:cs="宋体"/>
          <w:kern w:val="0"/>
          <w:sz w:val="24"/>
        </w:rPr>
        <w:t>1）组织施工单位做好验收、移交工作；</w:t>
      </w:r>
    </w:p>
    <w:p w14:paraId="0C9C5C25">
      <w:pPr>
        <w:spacing w:line="360" w:lineRule="auto"/>
        <w:rPr>
          <w:rFonts w:hint="eastAsia" w:ascii="宋体" w:hAnsi="宋体" w:cs="宋体"/>
          <w:b/>
          <w:kern w:val="0"/>
          <w:sz w:val="24"/>
        </w:rPr>
      </w:pPr>
      <w:r>
        <w:rPr>
          <w:rFonts w:hint="eastAsia" w:ascii="宋体" w:hAnsi="宋体" w:cs="宋体"/>
          <w:kern w:val="0"/>
          <w:sz w:val="24"/>
        </w:rPr>
        <w:t>2）组织、督促施工单位做好整个质保期内相关维护工作。</w:t>
      </w:r>
    </w:p>
    <w:p w14:paraId="58C47FA5">
      <w:pPr>
        <w:spacing w:line="360" w:lineRule="auto"/>
        <w:outlineLvl w:val="0"/>
        <w:rPr>
          <w:rFonts w:hint="eastAsia" w:ascii="宋体" w:hAnsi="宋体" w:cs="宋体"/>
          <w:b/>
          <w:bCs/>
          <w:sz w:val="28"/>
          <w:szCs w:val="28"/>
        </w:rPr>
      </w:pPr>
      <w:r>
        <w:rPr>
          <w:rFonts w:hint="eastAsia" w:ascii="宋体" w:hAnsi="宋体" w:cs="宋体"/>
          <w:b/>
          <w:bCs/>
          <w:sz w:val="28"/>
          <w:szCs w:val="28"/>
        </w:rPr>
        <w:t>四、其他要求</w:t>
      </w:r>
    </w:p>
    <w:p w14:paraId="0F39B25B">
      <w:pPr>
        <w:spacing w:line="360" w:lineRule="auto"/>
        <w:outlineLvl w:val="1"/>
        <w:rPr>
          <w:rFonts w:hint="eastAsia" w:ascii="宋体" w:hAnsi="宋体" w:cs="宋体"/>
          <w:b/>
          <w:kern w:val="0"/>
          <w:sz w:val="24"/>
        </w:rPr>
      </w:pPr>
      <w:r>
        <w:rPr>
          <w:rFonts w:hint="eastAsia" w:ascii="宋体" w:hAnsi="宋体" w:cs="宋体"/>
          <w:b/>
          <w:kern w:val="0"/>
          <w:sz w:val="24"/>
        </w:rPr>
        <w:t>（一）相关要求</w:t>
      </w:r>
    </w:p>
    <w:p w14:paraId="64F20AAF">
      <w:pPr>
        <w:spacing w:line="360" w:lineRule="auto"/>
        <w:ind w:firstLine="480" w:firstLineChars="200"/>
        <w:rPr>
          <w:rFonts w:hint="eastAsia" w:ascii="宋体" w:hAnsi="宋体" w:cs="宋体"/>
          <w:kern w:val="0"/>
          <w:sz w:val="24"/>
        </w:rPr>
      </w:pPr>
      <w:r>
        <w:rPr>
          <w:rFonts w:hint="eastAsia" w:ascii="宋体" w:hAnsi="宋体" w:cs="宋体"/>
          <w:kern w:val="0"/>
          <w:sz w:val="24"/>
        </w:rPr>
        <w:t>1、中标供应商在执行服务合同时建立项目服务机构，在完成合同约定的工作任务后方可解散，应严格按照合同履行工作责任；</w:t>
      </w:r>
    </w:p>
    <w:p w14:paraId="0D9D281B">
      <w:pPr>
        <w:spacing w:line="360" w:lineRule="auto"/>
        <w:ind w:firstLine="480" w:firstLineChars="200"/>
        <w:rPr>
          <w:rFonts w:hint="eastAsia" w:ascii="宋体" w:hAnsi="宋体" w:cs="宋体"/>
          <w:kern w:val="0"/>
          <w:sz w:val="24"/>
        </w:rPr>
      </w:pPr>
      <w:r>
        <w:rPr>
          <w:rFonts w:hint="eastAsia" w:ascii="宋体" w:hAnsi="宋体" w:cs="宋体"/>
          <w:kern w:val="0"/>
          <w:sz w:val="24"/>
        </w:rPr>
        <w:t>2、中标供应商应根据项目的具体情况，配备满足工作需要的人员、设备和工具；</w:t>
      </w:r>
    </w:p>
    <w:p w14:paraId="1E126084">
      <w:pPr>
        <w:spacing w:line="360" w:lineRule="auto"/>
        <w:ind w:firstLine="480" w:firstLineChars="200"/>
        <w:rPr>
          <w:rFonts w:hint="eastAsia" w:ascii="宋体" w:hAnsi="宋体" w:cs="宋体"/>
          <w:kern w:val="0"/>
          <w:sz w:val="24"/>
        </w:rPr>
      </w:pPr>
      <w:r>
        <w:rPr>
          <w:rFonts w:hint="eastAsia" w:ascii="宋体" w:hAnsi="宋体" w:cs="宋体"/>
          <w:kern w:val="0"/>
          <w:sz w:val="24"/>
        </w:rPr>
        <w:t>3、中标供应商应遵守相应的工作制度，包括会议制度、文件制度、记录制度、工作报告制度等，保证工作协调有序的进行；</w:t>
      </w:r>
    </w:p>
    <w:p w14:paraId="494F4293">
      <w:pPr>
        <w:spacing w:line="360" w:lineRule="auto"/>
        <w:ind w:firstLine="480" w:firstLineChars="200"/>
        <w:rPr>
          <w:rFonts w:hint="eastAsia" w:ascii="宋体" w:hAnsi="宋体" w:cs="宋体"/>
          <w:kern w:val="0"/>
          <w:sz w:val="24"/>
        </w:rPr>
      </w:pPr>
      <w:r>
        <w:rPr>
          <w:rFonts w:hint="eastAsia" w:ascii="宋体" w:hAnsi="宋体" w:cs="宋体"/>
          <w:kern w:val="0"/>
          <w:sz w:val="24"/>
        </w:rPr>
        <w:t>4、中标供应商应根据项目的实际情况编制项目监理服务大纲，确定项目服务机构的具体工作目标和任务，规定具体的工作制度、程序、方法和措施；</w:t>
      </w:r>
    </w:p>
    <w:p w14:paraId="4C7980DC">
      <w:pPr>
        <w:spacing w:line="360" w:lineRule="auto"/>
        <w:ind w:firstLine="480" w:firstLineChars="200"/>
        <w:rPr>
          <w:rFonts w:hint="eastAsia" w:ascii="宋体" w:hAnsi="宋体" w:cs="宋体"/>
          <w:kern w:val="0"/>
          <w:sz w:val="24"/>
        </w:rPr>
      </w:pPr>
      <w:r>
        <w:rPr>
          <w:rFonts w:hint="eastAsia" w:ascii="宋体" w:hAnsi="宋体" w:cs="宋体"/>
          <w:kern w:val="0"/>
          <w:sz w:val="24"/>
        </w:rPr>
        <w:t>5、中标供应商应编制项目实施方案，实施方案应符合项目服务大纲的要求，并应结合项目的特点，做到详细具体，可操作；</w:t>
      </w:r>
    </w:p>
    <w:p w14:paraId="35989303">
      <w:pPr>
        <w:spacing w:line="360" w:lineRule="auto"/>
        <w:ind w:firstLine="480" w:firstLineChars="200"/>
        <w:rPr>
          <w:rFonts w:hint="eastAsia" w:ascii="宋体" w:hAnsi="宋体" w:cs="宋体"/>
          <w:kern w:val="0"/>
          <w:sz w:val="24"/>
        </w:rPr>
      </w:pPr>
      <w:r>
        <w:rPr>
          <w:rFonts w:hint="eastAsia" w:ascii="宋体" w:hAnsi="宋体" w:cs="宋体"/>
          <w:kern w:val="0"/>
          <w:sz w:val="24"/>
        </w:rPr>
        <w:t>6、中标供应商进行项目监理时应该在质量控制、投资控制、进度控制、信息管理、合同管理等几个方面对监理项目采取必要和完善的监督、控制和管理措施，保证项目能够按时、按质、按量竣工；</w:t>
      </w:r>
    </w:p>
    <w:p w14:paraId="3D05D361">
      <w:pPr>
        <w:spacing w:line="360" w:lineRule="auto"/>
        <w:ind w:firstLine="480" w:firstLineChars="200"/>
        <w:rPr>
          <w:rFonts w:hint="eastAsia" w:ascii="宋体" w:hAnsi="宋体" w:cs="宋体"/>
          <w:kern w:val="0"/>
          <w:sz w:val="24"/>
        </w:rPr>
      </w:pPr>
      <w:r>
        <w:rPr>
          <w:rFonts w:hint="eastAsia" w:ascii="宋体" w:hAnsi="宋体" w:cs="宋体"/>
          <w:kern w:val="0"/>
          <w:sz w:val="24"/>
        </w:rPr>
        <w:t>7、中标供应商必须定时（每周）向采购人通报项目进展情况及项目实施过程中所遇到的问题。</w:t>
      </w:r>
    </w:p>
    <w:p w14:paraId="4732399A">
      <w:pPr>
        <w:spacing w:line="360" w:lineRule="auto"/>
        <w:outlineLvl w:val="1"/>
        <w:rPr>
          <w:rFonts w:hint="eastAsia" w:ascii="宋体" w:hAnsi="宋体" w:cs="宋体"/>
          <w:b/>
          <w:kern w:val="0"/>
          <w:sz w:val="24"/>
          <w:szCs w:val="22"/>
        </w:rPr>
      </w:pPr>
      <w:r>
        <w:rPr>
          <w:rFonts w:hint="eastAsia" w:ascii="宋体" w:hAnsi="宋体" w:cs="宋体"/>
          <w:b/>
          <w:kern w:val="0"/>
          <w:sz w:val="24"/>
          <w:szCs w:val="22"/>
        </w:rPr>
        <w:t>（二）相关责任</w:t>
      </w:r>
    </w:p>
    <w:p w14:paraId="345BAEC5">
      <w:pPr>
        <w:spacing w:line="360" w:lineRule="auto"/>
        <w:ind w:firstLine="480" w:firstLineChars="200"/>
        <w:rPr>
          <w:rFonts w:hint="eastAsia" w:ascii="宋体" w:hAnsi="宋体" w:cs="宋体"/>
          <w:kern w:val="0"/>
          <w:sz w:val="24"/>
        </w:rPr>
      </w:pPr>
      <w:r>
        <w:rPr>
          <w:rFonts w:hint="eastAsia" w:ascii="宋体" w:hAnsi="宋体" w:cs="宋体"/>
          <w:kern w:val="0"/>
          <w:sz w:val="24"/>
        </w:rPr>
        <w:t>1、中标供应商为建设单位提供项目咨询顾问意见，有义务帮助承建单位实现合同所规定的目标，公正维护各方的合法权益；</w:t>
      </w:r>
    </w:p>
    <w:p w14:paraId="4B124959">
      <w:pPr>
        <w:spacing w:line="360" w:lineRule="auto"/>
        <w:ind w:firstLine="480" w:firstLineChars="200"/>
        <w:rPr>
          <w:rFonts w:hint="eastAsia" w:ascii="宋体" w:hAnsi="宋体" w:cs="宋体"/>
          <w:kern w:val="0"/>
          <w:sz w:val="24"/>
        </w:rPr>
      </w:pPr>
      <w:r>
        <w:rPr>
          <w:rFonts w:hint="eastAsia" w:ascii="宋体" w:hAnsi="宋体" w:cs="宋体"/>
          <w:kern w:val="0"/>
          <w:sz w:val="24"/>
        </w:rPr>
        <w:t>2、在本合同期内及合同终止后，未征得建设单位同意，不得泄露与本项目有关的资料；</w:t>
      </w:r>
    </w:p>
    <w:p w14:paraId="1601BCEA">
      <w:pPr>
        <w:spacing w:line="360" w:lineRule="auto"/>
        <w:ind w:firstLine="480" w:firstLineChars="200"/>
        <w:rPr>
          <w:rFonts w:hint="eastAsia" w:ascii="宋体" w:hAnsi="宋体" w:cs="宋体"/>
          <w:kern w:val="0"/>
          <w:sz w:val="24"/>
        </w:rPr>
      </w:pPr>
      <w:r>
        <w:rPr>
          <w:rFonts w:hint="eastAsia" w:ascii="宋体" w:hAnsi="宋体" w:cs="宋体"/>
          <w:kern w:val="0"/>
          <w:sz w:val="24"/>
        </w:rPr>
        <w:t>3、由于承建单位在项目实施中不符合项目规范和质量要求，中标供应商要监督承建单位停工整改或返工。如承建单位人员工作不力，可提出调换有关人员；</w:t>
      </w:r>
    </w:p>
    <w:p w14:paraId="52742672">
      <w:pPr>
        <w:spacing w:line="360" w:lineRule="auto"/>
        <w:ind w:firstLine="480" w:firstLineChars="200"/>
        <w:rPr>
          <w:rFonts w:hint="eastAsia" w:ascii="宋体" w:hAnsi="宋体" w:cs="宋体"/>
          <w:kern w:val="0"/>
          <w:sz w:val="24"/>
        </w:rPr>
      </w:pPr>
      <w:r>
        <w:rPr>
          <w:rFonts w:hint="eastAsia" w:ascii="宋体" w:hAnsi="宋体" w:cs="宋体"/>
          <w:kern w:val="0"/>
          <w:sz w:val="24"/>
        </w:rPr>
        <w:t>4、如果承建单位违反合同规定的质量要求和完工时限，中标供应商应协助建设单位追究有关承建单位的责任；</w:t>
      </w:r>
    </w:p>
    <w:p w14:paraId="5068BD77">
      <w:pPr>
        <w:spacing w:line="360" w:lineRule="auto"/>
        <w:ind w:firstLine="480" w:firstLineChars="200"/>
        <w:rPr>
          <w:rFonts w:hint="eastAsia" w:ascii="宋体" w:hAnsi="宋体" w:cs="宋体"/>
          <w:b/>
          <w:kern w:val="0"/>
          <w:sz w:val="24"/>
        </w:rPr>
      </w:pPr>
      <w:r>
        <w:rPr>
          <w:rFonts w:hint="eastAsia" w:ascii="宋体" w:hAnsi="宋体" w:cs="宋体"/>
          <w:kern w:val="0"/>
          <w:sz w:val="24"/>
        </w:rPr>
        <w:t>5、中标供应商使用建设单位提供的设备和物品属建设单位所有，在监理工作完成或终止时，应将设备和剩余物品在合同规定的时间和方式移交给建设单位。</w:t>
      </w:r>
    </w:p>
    <w:p w14:paraId="404FA767">
      <w:pPr>
        <w:spacing w:line="360" w:lineRule="auto"/>
        <w:outlineLvl w:val="1"/>
        <w:rPr>
          <w:rFonts w:hint="eastAsia" w:ascii="宋体" w:hAnsi="宋体" w:cs="宋体"/>
          <w:b/>
          <w:kern w:val="0"/>
          <w:sz w:val="24"/>
          <w:szCs w:val="22"/>
        </w:rPr>
      </w:pPr>
      <w:r>
        <w:rPr>
          <w:rFonts w:hint="eastAsia" w:ascii="宋体" w:hAnsi="宋体" w:cs="宋体"/>
          <w:b/>
          <w:kern w:val="0"/>
          <w:sz w:val="24"/>
          <w:szCs w:val="22"/>
        </w:rPr>
        <w:t>（三）本项目最低人员配备要求</w:t>
      </w:r>
    </w:p>
    <w:tbl>
      <w:tblPr>
        <w:tblStyle w:val="6"/>
        <w:tblW w:w="90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2325"/>
        <w:gridCol w:w="3483"/>
      </w:tblGrid>
      <w:tr w14:paraId="709A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 w:hRule="atLeast"/>
        </w:trPr>
        <w:tc>
          <w:tcPr>
            <w:tcW w:w="3268" w:type="dxa"/>
            <w:tcBorders>
              <w:top w:val="single" w:color="auto" w:sz="4" w:space="0"/>
              <w:left w:val="single" w:color="auto" w:sz="4" w:space="0"/>
              <w:bottom w:val="single" w:color="auto" w:sz="4" w:space="0"/>
              <w:right w:val="single" w:color="auto" w:sz="4" w:space="0"/>
            </w:tcBorders>
            <w:noWrap w:val="0"/>
            <w:vAlign w:val="top"/>
          </w:tcPr>
          <w:p w14:paraId="6603597F">
            <w:pPr>
              <w:spacing w:line="360" w:lineRule="auto"/>
              <w:jc w:val="center"/>
              <w:rPr>
                <w:rFonts w:hint="eastAsia" w:ascii="宋体" w:hAnsi="宋体" w:cs="宋体"/>
                <w:spacing w:val="20"/>
                <w:sz w:val="24"/>
              </w:rPr>
            </w:pPr>
            <w:r>
              <w:rPr>
                <w:rFonts w:hint="eastAsia" w:ascii="宋体" w:hAnsi="宋体" w:cs="宋体"/>
                <w:spacing w:val="20"/>
                <w:sz w:val="24"/>
              </w:rPr>
              <w:t>岗位</w:t>
            </w:r>
          </w:p>
        </w:tc>
        <w:tc>
          <w:tcPr>
            <w:tcW w:w="2325" w:type="dxa"/>
            <w:tcBorders>
              <w:top w:val="single" w:color="auto" w:sz="4" w:space="0"/>
              <w:left w:val="single" w:color="auto" w:sz="4" w:space="0"/>
              <w:bottom w:val="single" w:color="auto" w:sz="4" w:space="0"/>
              <w:right w:val="single" w:color="auto" w:sz="4" w:space="0"/>
            </w:tcBorders>
            <w:noWrap w:val="0"/>
            <w:vAlign w:val="top"/>
          </w:tcPr>
          <w:p w14:paraId="16BF0017">
            <w:pPr>
              <w:spacing w:line="360" w:lineRule="auto"/>
              <w:jc w:val="center"/>
              <w:rPr>
                <w:rFonts w:hint="eastAsia" w:ascii="宋体" w:hAnsi="宋体" w:cs="宋体"/>
                <w:spacing w:val="20"/>
                <w:sz w:val="24"/>
              </w:rPr>
            </w:pPr>
            <w:r>
              <w:rPr>
                <w:rFonts w:hint="eastAsia" w:ascii="宋体" w:hAnsi="宋体" w:cs="宋体"/>
                <w:spacing w:val="20"/>
                <w:sz w:val="24"/>
              </w:rPr>
              <w:t>执业资格</w:t>
            </w:r>
          </w:p>
        </w:tc>
        <w:tc>
          <w:tcPr>
            <w:tcW w:w="3483" w:type="dxa"/>
            <w:tcBorders>
              <w:top w:val="single" w:color="auto" w:sz="4" w:space="0"/>
              <w:left w:val="single" w:color="auto" w:sz="4" w:space="0"/>
              <w:bottom w:val="single" w:color="auto" w:sz="4" w:space="0"/>
              <w:right w:val="single" w:color="auto" w:sz="4" w:space="0"/>
            </w:tcBorders>
            <w:noWrap w:val="0"/>
            <w:vAlign w:val="top"/>
          </w:tcPr>
          <w:p w14:paraId="6E51B749">
            <w:pPr>
              <w:spacing w:line="360" w:lineRule="auto"/>
              <w:jc w:val="center"/>
              <w:rPr>
                <w:rFonts w:hint="eastAsia" w:ascii="宋体" w:hAnsi="宋体" w:cs="宋体"/>
                <w:spacing w:val="20"/>
                <w:sz w:val="24"/>
              </w:rPr>
            </w:pPr>
            <w:r>
              <w:rPr>
                <w:rFonts w:hint="eastAsia" w:ascii="宋体" w:hAnsi="宋体" w:cs="宋体"/>
                <w:spacing w:val="20"/>
                <w:sz w:val="24"/>
              </w:rPr>
              <w:t>人员配额</w:t>
            </w:r>
          </w:p>
        </w:tc>
      </w:tr>
      <w:tr w14:paraId="3468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268" w:type="dxa"/>
            <w:tcBorders>
              <w:top w:val="single" w:color="auto" w:sz="4" w:space="0"/>
              <w:left w:val="single" w:color="auto" w:sz="4" w:space="0"/>
              <w:bottom w:val="single" w:color="auto" w:sz="4" w:space="0"/>
              <w:right w:val="single" w:color="auto" w:sz="4" w:space="0"/>
            </w:tcBorders>
            <w:noWrap w:val="0"/>
            <w:vAlign w:val="center"/>
          </w:tcPr>
          <w:p w14:paraId="4138DD78">
            <w:pPr>
              <w:spacing w:line="360" w:lineRule="auto"/>
              <w:jc w:val="center"/>
              <w:rPr>
                <w:rFonts w:hint="eastAsia" w:ascii="宋体" w:hAnsi="宋体" w:cs="宋体"/>
                <w:spacing w:val="20"/>
                <w:sz w:val="24"/>
              </w:rPr>
            </w:pPr>
            <w:r>
              <w:rPr>
                <w:rFonts w:hint="eastAsia" w:ascii="宋体" w:hAnsi="宋体" w:cs="宋体"/>
                <w:spacing w:val="20"/>
                <w:sz w:val="24"/>
              </w:rPr>
              <w:t>总监理工程师</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76411851">
            <w:pPr>
              <w:spacing w:line="360" w:lineRule="auto"/>
              <w:jc w:val="center"/>
              <w:rPr>
                <w:rFonts w:hint="eastAsia" w:ascii="宋体" w:hAnsi="宋体" w:cs="宋体"/>
                <w:bCs/>
                <w:spacing w:val="20"/>
                <w:sz w:val="24"/>
              </w:rPr>
            </w:pPr>
            <w:r>
              <w:rPr>
                <w:rFonts w:hint="eastAsia" w:ascii="宋体" w:hAnsi="宋体" w:cs="宋体"/>
                <w:bCs/>
                <w:spacing w:val="20"/>
                <w:sz w:val="24"/>
              </w:rPr>
              <w:t>信息系统监理师</w:t>
            </w:r>
          </w:p>
        </w:tc>
        <w:tc>
          <w:tcPr>
            <w:tcW w:w="3483" w:type="dxa"/>
            <w:tcBorders>
              <w:top w:val="single" w:color="auto" w:sz="4" w:space="0"/>
              <w:left w:val="single" w:color="auto" w:sz="4" w:space="0"/>
              <w:bottom w:val="single" w:color="auto" w:sz="4" w:space="0"/>
              <w:right w:val="single" w:color="auto" w:sz="4" w:space="0"/>
            </w:tcBorders>
            <w:noWrap w:val="0"/>
            <w:vAlign w:val="center"/>
          </w:tcPr>
          <w:p w14:paraId="02CF6399">
            <w:pPr>
              <w:spacing w:line="360" w:lineRule="auto"/>
              <w:jc w:val="center"/>
              <w:rPr>
                <w:rFonts w:hint="eastAsia" w:ascii="宋体" w:hAnsi="宋体" w:cs="宋体"/>
                <w:bCs/>
                <w:spacing w:val="20"/>
                <w:sz w:val="24"/>
              </w:rPr>
            </w:pPr>
            <w:r>
              <w:rPr>
                <w:rFonts w:hint="eastAsia" w:ascii="宋体" w:hAnsi="宋体" w:cs="宋体"/>
                <w:bCs/>
                <w:spacing w:val="20"/>
                <w:sz w:val="24"/>
              </w:rPr>
              <w:t>1人</w:t>
            </w:r>
          </w:p>
        </w:tc>
      </w:tr>
      <w:tr w14:paraId="16D7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trPr>
        <w:tc>
          <w:tcPr>
            <w:tcW w:w="9076" w:type="dxa"/>
            <w:gridSpan w:val="3"/>
            <w:tcBorders>
              <w:top w:val="single" w:color="auto" w:sz="4" w:space="0"/>
              <w:left w:val="single" w:color="auto" w:sz="4" w:space="0"/>
              <w:bottom w:val="single" w:color="auto" w:sz="4" w:space="0"/>
              <w:right w:val="single" w:color="auto" w:sz="4" w:space="0"/>
            </w:tcBorders>
            <w:noWrap w:val="0"/>
            <w:vAlign w:val="center"/>
          </w:tcPr>
          <w:p w14:paraId="4F23359E">
            <w:pPr>
              <w:spacing w:line="360" w:lineRule="auto"/>
              <w:ind w:firstLine="562" w:firstLineChars="200"/>
              <w:jc w:val="center"/>
              <w:rPr>
                <w:rFonts w:hint="eastAsia" w:ascii="宋体" w:hAnsi="宋体" w:cs="宋体"/>
                <w:b/>
                <w:spacing w:val="20"/>
                <w:sz w:val="24"/>
              </w:rPr>
            </w:pPr>
            <w:r>
              <w:rPr>
                <w:rFonts w:hint="eastAsia" w:ascii="宋体" w:hAnsi="宋体" w:cs="宋体"/>
                <w:b/>
                <w:spacing w:val="20"/>
                <w:sz w:val="24"/>
              </w:rPr>
              <w:t>合计：</w:t>
            </w:r>
            <w:r>
              <w:rPr>
                <w:rFonts w:hint="eastAsia" w:ascii="宋体" w:hAnsi="宋体" w:cs="宋体"/>
                <w:b/>
                <w:spacing w:val="20"/>
                <w:sz w:val="24"/>
                <w:lang w:val="en-US" w:eastAsia="zh-CN"/>
              </w:rPr>
              <w:t>1</w:t>
            </w:r>
            <w:r>
              <w:rPr>
                <w:rFonts w:hint="eastAsia" w:ascii="宋体" w:hAnsi="宋体" w:cs="宋体"/>
                <w:b/>
                <w:spacing w:val="20"/>
                <w:sz w:val="24"/>
              </w:rPr>
              <w:t>人</w:t>
            </w:r>
          </w:p>
        </w:tc>
      </w:tr>
      <w:tr w14:paraId="69C9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trPr>
        <w:tc>
          <w:tcPr>
            <w:tcW w:w="9076" w:type="dxa"/>
            <w:gridSpan w:val="3"/>
            <w:tcBorders>
              <w:top w:val="single" w:color="auto" w:sz="4" w:space="0"/>
              <w:left w:val="single" w:color="auto" w:sz="4" w:space="0"/>
              <w:bottom w:val="single" w:color="auto" w:sz="4" w:space="0"/>
              <w:right w:val="single" w:color="auto" w:sz="4" w:space="0"/>
            </w:tcBorders>
            <w:noWrap w:val="0"/>
            <w:vAlign w:val="center"/>
          </w:tcPr>
          <w:p w14:paraId="2045CA3D">
            <w:pPr>
              <w:spacing w:line="360" w:lineRule="auto"/>
              <w:rPr>
                <w:rFonts w:hint="eastAsia" w:ascii="宋体" w:hAnsi="宋体" w:cs="宋体"/>
                <w:b/>
                <w:sz w:val="24"/>
              </w:rPr>
            </w:pPr>
            <w:r>
              <w:rPr>
                <w:rFonts w:hint="eastAsia" w:ascii="宋体" w:hAnsi="宋体" w:cs="宋体"/>
                <w:b/>
                <w:sz w:val="24"/>
              </w:rPr>
              <w:t>1、投标文件中须提供人员配备名单（格式自拟），否则投标无效；</w:t>
            </w:r>
          </w:p>
          <w:p w14:paraId="3C6EEA28">
            <w:pPr>
              <w:spacing w:line="360" w:lineRule="auto"/>
              <w:rPr>
                <w:rFonts w:hint="eastAsia" w:ascii="宋体" w:hAnsi="宋体" w:cs="宋体"/>
                <w:b/>
                <w:sz w:val="24"/>
                <w:lang w:eastAsia="zh-CN"/>
              </w:rPr>
            </w:pPr>
            <w:r>
              <w:rPr>
                <w:rFonts w:hint="eastAsia" w:ascii="宋体" w:hAnsi="宋体" w:cs="宋体"/>
                <w:b/>
                <w:sz w:val="24"/>
              </w:rPr>
              <w:t>2、</w:t>
            </w:r>
            <w:r>
              <w:rPr>
                <w:rFonts w:hint="eastAsia" w:ascii="宋体" w:hAnsi="宋体" w:cs="宋体"/>
                <w:b/>
                <w:sz w:val="24"/>
                <w:lang w:val="en-US" w:eastAsia="zh-CN"/>
              </w:rPr>
              <w:t>总监理工程师具有信息系统监理工程师证书；</w:t>
            </w:r>
          </w:p>
          <w:p w14:paraId="5E40D815">
            <w:pPr>
              <w:spacing w:line="360" w:lineRule="auto"/>
              <w:rPr>
                <w:rFonts w:hint="eastAsia" w:ascii="宋体" w:hAnsi="宋体" w:eastAsia="宋体" w:cs="宋体"/>
                <w:b/>
                <w:sz w:val="24"/>
                <w:lang w:val="en-US" w:eastAsia="zh-CN"/>
              </w:rPr>
            </w:pPr>
            <w:r>
              <w:rPr>
                <w:rFonts w:hint="eastAsia" w:ascii="宋体" w:hAnsi="宋体" w:cs="宋体"/>
                <w:b/>
                <w:sz w:val="24"/>
                <w:lang w:val="en-US" w:eastAsia="zh-CN"/>
              </w:rPr>
              <w:t>3、</w:t>
            </w:r>
            <w:r>
              <w:rPr>
                <w:rFonts w:ascii="宋体" w:hAnsi="宋体" w:eastAsia="宋体"/>
                <w:b/>
                <w:sz w:val="24"/>
              </w:rPr>
              <w:t>上述人员不允许外聘、返聘人员</w:t>
            </w:r>
            <w:r>
              <w:rPr>
                <w:rFonts w:hint="eastAsia" w:ascii="宋体" w:hAnsi="宋体" w:eastAsia="宋体"/>
                <w:b/>
                <w:sz w:val="24"/>
                <w:lang w:eastAsia="zh-CN"/>
              </w:rPr>
              <w:t>，</w:t>
            </w:r>
            <w:r>
              <w:rPr>
                <w:rFonts w:hint="eastAsia" w:ascii="宋体" w:hAnsi="宋体" w:cs="宋体"/>
                <w:b/>
                <w:sz w:val="24"/>
              </w:rPr>
              <w:t>除人员配备名单要求提供的人员证明材料外，投标供应商无须另外提供人员的其他证明材料</w:t>
            </w:r>
            <w:r>
              <w:rPr>
                <w:rFonts w:hint="eastAsia" w:ascii="宋体" w:hAnsi="宋体" w:cs="宋体"/>
                <w:b/>
                <w:sz w:val="24"/>
                <w:lang w:eastAsia="zh-CN"/>
              </w:rPr>
              <w:t>。</w:t>
            </w:r>
          </w:p>
        </w:tc>
      </w:tr>
    </w:tbl>
    <w:p w14:paraId="1DD96689">
      <w:pPr>
        <w:spacing w:line="360" w:lineRule="auto"/>
        <w:ind w:firstLine="422" w:firstLineChars="175"/>
        <w:rPr>
          <w:rFonts w:hint="eastAsia" w:ascii="宋体" w:hAnsi="宋体" w:cs="宋体"/>
          <w:b/>
          <w:kern w:val="0"/>
          <w:sz w:val="24"/>
        </w:rPr>
      </w:pPr>
    </w:p>
    <w:p w14:paraId="75F763FB">
      <w:pPr>
        <w:spacing w:line="360" w:lineRule="auto"/>
        <w:outlineLvl w:val="0"/>
        <w:rPr>
          <w:rFonts w:hint="eastAsia" w:ascii="宋体" w:hAnsi="宋体" w:cs="宋体"/>
          <w:b/>
          <w:bCs/>
          <w:sz w:val="28"/>
          <w:szCs w:val="28"/>
        </w:rPr>
      </w:pPr>
      <w:r>
        <w:rPr>
          <w:rFonts w:hint="eastAsia" w:ascii="宋体" w:hAnsi="宋体" w:cs="宋体"/>
          <w:b/>
          <w:bCs/>
          <w:sz w:val="28"/>
          <w:szCs w:val="28"/>
        </w:rPr>
        <w:t>五、报价要求</w:t>
      </w:r>
    </w:p>
    <w:p w14:paraId="700C89B8">
      <w:pPr>
        <w:spacing w:line="360" w:lineRule="auto"/>
        <w:ind w:firstLine="523" w:firstLineChars="218"/>
        <w:rPr>
          <w:rFonts w:hint="eastAsia" w:ascii="宋体" w:hAnsi="宋体" w:cs="宋体"/>
          <w:bCs/>
          <w:sz w:val="24"/>
        </w:rPr>
      </w:pPr>
      <w:r>
        <w:rPr>
          <w:rFonts w:hint="eastAsia" w:ascii="宋体" w:hAnsi="宋体" w:cs="宋体"/>
          <w:bCs/>
          <w:sz w:val="24"/>
        </w:rPr>
        <w:t>投标供应商</w:t>
      </w:r>
      <w:r>
        <w:rPr>
          <w:rFonts w:hint="eastAsia" w:ascii="宋体" w:hAnsi="宋体" w:cs="宋体"/>
          <w:bCs/>
          <w:kern w:val="0"/>
          <w:sz w:val="24"/>
        </w:rPr>
        <w:t>报投标总价，</w:t>
      </w:r>
      <w:r>
        <w:rPr>
          <w:rFonts w:hint="eastAsia" w:ascii="宋体" w:hAnsi="宋体" w:cs="宋体"/>
          <w:bCs/>
          <w:sz w:val="24"/>
        </w:rPr>
        <w:t>报价应包含所投监理服务等工作所发生的一切应有费用</w:t>
      </w:r>
      <w:r>
        <w:rPr>
          <w:rFonts w:hint="eastAsia" w:ascii="宋体" w:hAnsi="宋体" w:cs="宋体"/>
          <w:bCs/>
          <w:sz w:val="24"/>
          <w:lang w:eastAsia="zh-CN"/>
        </w:rPr>
        <w:t>，</w:t>
      </w:r>
      <w:r>
        <w:rPr>
          <w:rFonts w:ascii="宋体" w:hAnsi="宋体" w:eastAsia="宋体"/>
          <w:sz w:val="24"/>
        </w:rPr>
        <w:t>结算时不再有任何调整， 成交供应商依据最终</w:t>
      </w:r>
      <w:r>
        <w:rPr>
          <w:rFonts w:hint="eastAsia" w:ascii="宋体" w:hAnsi="宋体" w:eastAsia="宋体"/>
          <w:sz w:val="24"/>
        </w:rPr>
        <w:t>成交金额与采购人签订合同</w:t>
      </w:r>
      <w:r>
        <w:rPr>
          <w:rFonts w:hint="eastAsia" w:ascii="宋体" w:hAnsi="宋体" w:cs="宋体"/>
          <w:bCs/>
          <w:sz w:val="24"/>
        </w:rPr>
        <w:t>。</w:t>
      </w:r>
    </w:p>
    <w:p w14:paraId="75B4B22F">
      <w:pPr>
        <w:pStyle w:val="3"/>
        <w:jc w:val="both"/>
      </w:pPr>
    </w:p>
    <w:p w14:paraId="381E8A9C">
      <w:r>
        <w:br w:type="page"/>
      </w:r>
    </w:p>
    <w:p w14:paraId="45F97985">
      <w:pPr>
        <w:spacing w:after="240" w:afterLines="100" w:line="480" w:lineRule="auto"/>
        <w:jc w:val="center"/>
        <w:rPr>
          <w:rFonts w:ascii="黑体" w:hAnsi="黑体" w:eastAsia="黑体"/>
          <w:sz w:val="36"/>
          <w:szCs w:val="28"/>
        </w:rPr>
      </w:pPr>
      <w:r>
        <w:rPr>
          <w:rFonts w:hint="eastAsia" w:ascii="黑体" w:hAnsi="黑体" w:eastAsia="黑体"/>
          <w:sz w:val="36"/>
          <w:szCs w:val="28"/>
        </w:rPr>
        <w:t>报价文件</w:t>
      </w:r>
    </w:p>
    <w:tbl>
      <w:tblPr>
        <w:tblStyle w:val="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834"/>
      </w:tblGrid>
      <w:tr w14:paraId="4A22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exact"/>
          <w:jc w:val="center"/>
        </w:trPr>
        <w:tc>
          <w:tcPr>
            <w:tcW w:w="1354" w:type="dxa"/>
            <w:tcBorders>
              <w:top w:val="single" w:color="auto" w:sz="4" w:space="0"/>
              <w:bottom w:val="single" w:color="auto" w:sz="4" w:space="0"/>
              <w:right w:val="single" w:color="auto" w:sz="4" w:space="0"/>
            </w:tcBorders>
            <w:noWrap/>
            <w:vAlign w:val="center"/>
          </w:tcPr>
          <w:p w14:paraId="12BE025D">
            <w:pPr>
              <w:widowControl/>
              <w:spacing w:line="3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项目名称</w:t>
            </w:r>
          </w:p>
        </w:tc>
        <w:tc>
          <w:tcPr>
            <w:tcW w:w="6834" w:type="dxa"/>
            <w:tcBorders>
              <w:top w:val="single" w:color="auto" w:sz="4" w:space="0"/>
              <w:bottom w:val="single" w:color="auto" w:sz="4" w:space="0"/>
              <w:right w:val="single" w:color="auto" w:sz="4" w:space="0"/>
            </w:tcBorders>
            <w:noWrap/>
            <w:vAlign w:val="center"/>
          </w:tcPr>
          <w:p w14:paraId="12CD1E9B">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合肥市测绘设计研究院有限公司</w:t>
            </w:r>
          </w:p>
          <w:p w14:paraId="397B56E0">
            <w:pPr>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sz w:val="28"/>
                <w:szCs w:val="28"/>
              </w:rPr>
              <w:t>数据中心机房改扩建项目</w:t>
            </w:r>
            <w:bookmarkStart w:id="0" w:name="_GoBack"/>
            <w:bookmarkEnd w:id="0"/>
            <w:r>
              <w:rPr>
                <w:rFonts w:hint="eastAsia" w:asciiTheme="minorEastAsia" w:hAnsiTheme="minorEastAsia" w:eastAsiaTheme="minorEastAsia" w:cstheme="minorEastAsia"/>
                <w:b/>
                <w:sz w:val="28"/>
                <w:szCs w:val="28"/>
              </w:rPr>
              <w:t>监理</w:t>
            </w:r>
          </w:p>
        </w:tc>
      </w:tr>
      <w:tr w14:paraId="77AA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1354" w:type="dxa"/>
            <w:tcBorders>
              <w:top w:val="nil"/>
            </w:tcBorders>
            <w:noWrap/>
            <w:vAlign w:val="center"/>
          </w:tcPr>
          <w:p w14:paraId="4707C3A7">
            <w:pPr>
              <w:spacing w:line="3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报价单位全称</w:t>
            </w:r>
          </w:p>
        </w:tc>
        <w:tc>
          <w:tcPr>
            <w:tcW w:w="6834" w:type="dxa"/>
            <w:tcBorders>
              <w:top w:val="nil"/>
            </w:tcBorders>
            <w:noWrap/>
            <w:vAlign w:val="center"/>
          </w:tcPr>
          <w:p w14:paraId="29B5A2BE">
            <w:pPr>
              <w:spacing w:line="360" w:lineRule="auto"/>
              <w:jc w:val="left"/>
              <w:rPr>
                <w:rFonts w:hint="eastAsia" w:asciiTheme="minorEastAsia" w:hAnsiTheme="minorEastAsia" w:eastAsiaTheme="minorEastAsia" w:cstheme="minorEastAsia"/>
                <w:sz w:val="28"/>
                <w:szCs w:val="28"/>
              </w:rPr>
            </w:pPr>
          </w:p>
        </w:tc>
      </w:tr>
      <w:tr w14:paraId="622C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exact"/>
          <w:jc w:val="center"/>
        </w:trPr>
        <w:tc>
          <w:tcPr>
            <w:tcW w:w="1354" w:type="dxa"/>
            <w:tcBorders>
              <w:top w:val="nil"/>
            </w:tcBorders>
            <w:noWrap/>
            <w:vAlign w:val="center"/>
          </w:tcPr>
          <w:p w14:paraId="1D8252E5">
            <w:pPr>
              <w:spacing w:line="3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是否响应询价文件</w:t>
            </w:r>
          </w:p>
        </w:tc>
        <w:tc>
          <w:tcPr>
            <w:tcW w:w="6834" w:type="dxa"/>
            <w:tcBorders>
              <w:top w:val="nil"/>
            </w:tcBorders>
            <w:noWrap/>
            <w:vAlign w:val="center"/>
          </w:tcPr>
          <w:p w14:paraId="3F5930C8">
            <w:pPr>
              <w:spacing w:line="360" w:lineRule="auto"/>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完全响应</w:t>
            </w:r>
          </w:p>
        </w:tc>
      </w:tr>
      <w:tr w14:paraId="5A4A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140" w:hRule="atLeast"/>
          <w:jc w:val="center"/>
        </w:trPr>
        <w:tc>
          <w:tcPr>
            <w:tcW w:w="1354" w:type="dxa"/>
            <w:tcBorders>
              <w:top w:val="nil"/>
            </w:tcBorders>
            <w:noWrap/>
            <w:vAlign w:val="center"/>
          </w:tcPr>
          <w:p w14:paraId="4B43BCCD">
            <w:pPr>
              <w:spacing w:line="3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最终</w:t>
            </w:r>
          </w:p>
          <w:p w14:paraId="2B0DB091">
            <w:pPr>
              <w:spacing w:line="36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报价</w:t>
            </w:r>
          </w:p>
        </w:tc>
        <w:tc>
          <w:tcPr>
            <w:tcW w:w="6834" w:type="dxa"/>
            <w:tcBorders>
              <w:top w:val="nil"/>
            </w:tcBorders>
            <w:noWrap/>
            <w:vAlign w:val="center"/>
          </w:tcPr>
          <w:p w14:paraId="2514E3D9">
            <w:pPr>
              <w:spacing w:line="360" w:lineRule="auto"/>
              <w:jc w:val="left"/>
              <w:rPr>
                <w:rFonts w:hint="eastAsia"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大写：</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b/>
                <w:sz w:val="28"/>
                <w:szCs w:val="28"/>
                <w:u w:val="single"/>
              </w:rPr>
              <w:t xml:space="preserve">  </w:t>
            </w:r>
          </w:p>
          <w:p w14:paraId="36BB7CDB">
            <w:pPr>
              <w:spacing w:line="360" w:lineRule="auto"/>
              <w:jc w:val="lef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 w:val="28"/>
                <w:szCs w:val="28"/>
                <w:lang w:val="en-US" w:eastAsia="zh-CN"/>
              </w:rPr>
              <w:t>小写：</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 xml:space="preserve">  </w:t>
            </w:r>
          </w:p>
        </w:tc>
      </w:tr>
      <w:tr w14:paraId="3452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1354" w:type="dxa"/>
            <w:tcBorders>
              <w:top w:val="nil"/>
            </w:tcBorders>
            <w:noWrap/>
            <w:vAlign w:val="center"/>
          </w:tcPr>
          <w:p w14:paraId="518A36FD">
            <w:pPr>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备注</w:t>
            </w:r>
          </w:p>
        </w:tc>
        <w:tc>
          <w:tcPr>
            <w:tcW w:w="6834" w:type="dxa"/>
            <w:tcBorders>
              <w:top w:val="nil"/>
            </w:tcBorders>
            <w:noWrap/>
            <w:vAlign w:val="center"/>
          </w:tcPr>
          <w:p w14:paraId="41F9922F">
            <w:pPr>
              <w:spacing w:line="30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sz w:val="28"/>
                <w:szCs w:val="28"/>
                <w:lang w:val="en-US" w:eastAsia="zh-CN"/>
              </w:rPr>
              <w:t>服务内容</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对</w:t>
            </w:r>
            <w:r>
              <w:rPr>
                <w:rFonts w:hint="eastAsia" w:asciiTheme="minorEastAsia" w:hAnsiTheme="minorEastAsia" w:eastAsiaTheme="minorEastAsia" w:cstheme="minorEastAsia"/>
                <w:sz w:val="28"/>
                <w:szCs w:val="28"/>
              </w:rPr>
              <w:t>合肥市测绘设计研究院有限公司数据中心机房改扩建项目</w:t>
            </w:r>
            <w:r>
              <w:rPr>
                <w:rFonts w:hint="eastAsia" w:asciiTheme="minorEastAsia" w:hAnsiTheme="minorEastAsia" w:eastAsiaTheme="minorEastAsia" w:cstheme="minorEastAsia"/>
                <w:sz w:val="28"/>
                <w:szCs w:val="28"/>
                <w:lang w:val="en-US" w:eastAsia="zh-CN"/>
              </w:rPr>
              <w:t>进行监理。</w:t>
            </w:r>
          </w:p>
          <w:p w14:paraId="3178181D">
            <w:pPr>
              <w:numPr>
                <w:numId w:val="0"/>
              </w:numPr>
              <w:spacing w:line="360" w:lineRule="auto"/>
              <w:ind w:leftChars="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sz w:val="28"/>
                <w:szCs w:val="28"/>
              </w:rPr>
              <w:t>控制价</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.0万元</w:t>
            </w:r>
            <w:r>
              <w:rPr>
                <w:rFonts w:hint="eastAsia" w:asciiTheme="minorEastAsia" w:hAnsiTheme="minorEastAsia" w:eastAsiaTheme="minorEastAsia" w:cstheme="minorEastAsia"/>
                <w:sz w:val="28"/>
                <w:szCs w:val="28"/>
                <w:lang w:eastAsia="zh-CN"/>
              </w:rPr>
              <w:t>。</w:t>
            </w:r>
          </w:p>
          <w:p w14:paraId="7A58FC81">
            <w:pPr>
              <w:numPr>
                <w:numId w:val="0"/>
              </w:numPr>
              <w:spacing w:line="360" w:lineRule="auto"/>
              <w:ind w:leftChars="0"/>
              <w:jc w:val="left"/>
              <w:rPr>
                <w:rFonts w:hint="eastAsia" w:asciiTheme="minorEastAsia" w:hAnsiTheme="minorEastAsia" w:eastAsiaTheme="minorEastAsia" w:cstheme="minorEastAsia"/>
                <w:sz w:val="24"/>
              </w:rPr>
            </w:pPr>
          </w:p>
        </w:tc>
      </w:tr>
    </w:tbl>
    <w:p w14:paraId="4F2FEBF6">
      <w:pPr>
        <w:ind w:firstLine="991" w:firstLineChars="354"/>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报价单位（盖章）：</w:t>
      </w:r>
      <w:r>
        <w:rPr>
          <w:rFonts w:hint="eastAsia" w:asciiTheme="minorEastAsia" w:hAnsiTheme="minorEastAsia" w:eastAsiaTheme="minorEastAsia" w:cstheme="minorEastAsia"/>
          <w:sz w:val="28"/>
          <w:szCs w:val="28"/>
          <w:u w:val="single"/>
        </w:rPr>
        <w:t xml:space="preserve">                        </w:t>
      </w:r>
    </w:p>
    <w:p w14:paraId="7A393F6D">
      <w:pPr>
        <w:ind w:firstLine="991" w:firstLineChars="354"/>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联系人及电话：</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768F2517">
      <w:pPr>
        <w:ind w:firstLine="849" w:firstLineChars="354"/>
        <w:rPr>
          <w:rFonts w:hint="eastAsia" w:asciiTheme="minorEastAsia" w:hAnsiTheme="minorEastAsia" w:eastAsiaTheme="minorEastAsia" w:cstheme="minorEastAsia"/>
          <w:sz w:val="24"/>
        </w:rPr>
      </w:pPr>
    </w:p>
    <w:p w14:paraId="28E77F73">
      <w:pPr>
        <w:ind w:firstLine="5320" w:firstLineChars="19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日期：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14:paraId="2F1BB49C">
      <w:pPr>
        <w:pStyle w:val="3"/>
        <w:tabs>
          <w:tab w:val="left" w:pos="567"/>
        </w:tabs>
        <w:rPr>
          <w:rFonts w:hint="eastAsia"/>
        </w:rPr>
      </w:pPr>
    </w:p>
    <w:p w14:paraId="50D2EC39"/>
    <w:sectPr>
      <w:pgSz w:w="11906" w:h="16838"/>
      <w:pgMar w:top="2098" w:right="1503" w:bottom="1871" w:left="15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使用中文字体)">
    <w:altName w:val="宋体"/>
    <w:panose1 w:val="00000000000000000000"/>
    <w:charset w:val="7A"/>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332FD"/>
    <w:rsid w:val="25525579"/>
    <w:rsid w:val="27A332FD"/>
    <w:rsid w:val="5736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使用中文字体)" w:hAnsi="(使用中文字体)" w:eastAsia="宋体" w:cs="(使用中文字体)"/>
      <w:kern w:val="2"/>
      <w:sz w:val="21"/>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eastAsia="Cambria Math"/>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0" w:beforeAutospacing="0" w:after="0" w:afterAutospacing="0" w:line="0" w:lineRule="atLeast"/>
      <w:jc w:val="center"/>
    </w:pPr>
    <w:rPr>
      <w:sz w:val="21"/>
    </w:rPr>
  </w:style>
  <w:style w:type="paragraph" w:styleId="4">
    <w:name w:val="Body Text 2"/>
    <w:basedOn w:val="1"/>
    <w:qFormat/>
    <w:uiPriority w:val="0"/>
    <w:pPr>
      <w:spacing w:after="120" w:line="480" w:lineRule="auto"/>
    </w:pPr>
    <w:rPr>
      <w:kern w:val="1"/>
      <w:szCs w:val="24"/>
      <w:lang w:eastAsia="ar-SA"/>
    </w:rPr>
  </w:style>
  <w:style w:type="paragraph" w:styleId="5">
    <w:name w:val="footer"/>
    <w:basedOn w:val="1"/>
    <w:qFormat/>
    <w:uiPriority w:val="99"/>
    <w:pPr>
      <w:tabs>
        <w:tab w:val="center" w:pos="4153"/>
        <w:tab w:val="right" w:pos="8306"/>
      </w:tabs>
      <w:snapToGrid w:val="0"/>
      <w:jc w:val="left"/>
    </w:pPr>
    <w:rPr>
      <w:sz w:val="18"/>
      <w:szCs w:val="18"/>
    </w:rPr>
  </w:style>
  <w:style w:type="paragraph" w:customStyle="1" w:styleId="8">
    <w:name w:val="Char 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3980</Words>
  <Characters>3994</Characters>
  <Lines>0</Lines>
  <Paragraphs>0</Paragraphs>
  <TotalTime>9</TotalTime>
  <ScaleCrop>false</ScaleCrop>
  <LinksUpToDate>false</LinksUpToDate>
  <CharactersWithSpaces>4013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2025-08-01T06:47:00Z</dcterms:created>
  <dc:creator>龙潜深渊</dc:creator>
  <cp:lastModifiedBy>龙潜深渊</cp:lastModifiedBy>
  <cp:lastPrinted>2025-08-01T06:48:00Z</cp:lastPrinted>
  <dcterms:modified xsi:type="dcterms:W3CDTF">2025-08-01T09:52:08Z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868853DE595449F7838F863565D62116_11</vt:lpwstr>
  </property>
  <property fmtid="{D5CDD505-2E9C-101B-9397-08002B2CF9AE}" pid="4" name="KSOTemplateDocerSaveRecord">
    <vt:lpwstr>eyJoZGlkIjoiZTEyYzMxM2RmZTNlYTA5NTY2MzM2MzlhOGNhNGY5ZTEiLCJ1c2VySWQiOiI0MDk1MjE2NzQifQ==</vt:lpwstr>
  </property>
</Properties>
</file>