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b/>
          <w:bCs/>
          <w:color w:val="auto"/>
          <w:sz w:val="52"/>
          <w:szCs w:val="52"/>
          <w:highlight w:val="none"/>
        </w:rPr>
      </w:pPr>
    </w:p>
    <w:p>
      <w:pPr>
        <w:tabs>
          <w:tab w:val="left" w:pos="315"/>
          <w:tab w:val="left" w:pos="8820"/>
        </w:tabs>
        <w:spacing w:before="312" w:beforeLines="100" w:after="156" w:afterLines="50" w:line="500" w:lineRule="exact"/>
        <w:ind w:right="267" w:rightChars="127"/>
        <w:jc w:val="both"/>
        <w:rPr>
          <w:rFonts w:hint="eastAsia" w:ascii="宋体" w:hAnsi="宋体" w:eastAsia="宋体"/>
          <w:b/>
          <w:bCs/>
          <w:color w:val="auto"/>
          <w:sz w:val="52"/>
          <w:szCs w:val="52"/>
          <w:highlight w:val="none"/>
        </w:rPr>
      </w:pPr>
      <w:bookmarkStart w:id="0" w:name="_Hlk9544796"/>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二等水准观测劳务辅助（二次）项目</w:t>
      </w: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公开招标（服务类）</w:t>
      </w:r>
    </w:p>
    <w:bookmarkEnd w:id="0"/>
    <w:p>
      <w:pPr>
        <w:tabs>
          <w:tab w:val="left" w:pos="315"/>
          <w:tab w:val="left" w:pos="8820"/>
        </w:tabs>
        <w:spacing w:before="312" w:beforeLines="100" w:after="156" w:afterLines="50" w:line="500" w:lineRule="exact"/>
        <w:ind w:right="267" w:rightChars="127"/>
        <w:jc w:val="center"/>
        <w:rPr>
          <w:rFonts w:hint="eastAsia" w:ascii="宋体" w:hAnsi="宋体" w:eastAsia="宋体"/>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eastAsia="zh-CN"/>
        </w:rPr>
        <w:t>二等水准观测劳务辅助（二次）项目</w:t>
      </w:r>
    </w:p>
    <w:p>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rPr>
        <w:t xml:space="preserve">   ZBCG-XM-2025-10</w:t>
      </w:r>
      <w:r>
        <w:rPr>
          <w:rFonts w:hint="eastAsia" w:ascii="宋体" w:hAnsi="宋体" w:eastAsia="宋体"/>
          <w:b/>
          <w:color w:val="auto"/>
          <w:spacing w:val="20"/>
          <w:kern w:val="0"/>
          <w:sz w:val="32"/>
          <w:szCs w:val="32"/>
          <w:highlight w:val="none"/>
          <w:u w:val="single"/>
          <w:lang w:val="en-US" w:eastAsia="zh-CN"/>
        </w:rPr>
        <w:t xml:space="preserve">    </w:t>
      </w:r>
      <w:r>
        <w:rPr>
          <w:rFonts w:hint="eastAsia" w:ascii="宋体" w:hAnsi="宋体" w:eastAsia="宋体"/>
          <w:b/>
          <w:color w:val="auto"/>
          <w:spacing w:val="20"/>
          <w:kern w:val="0"/>
          <w:sz w:val="32"/>
          <w:szCs w:val="32"/>
          <w:highlight w:val="none"/>
          <w:u w:val="single"/>
        </w:rPr>
        <w:t xml:space="preserve"> </w:t>
      </w:r>
    </w:p>
    <w:p>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lang w:eastAsia="zh-CN"/>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eastAsia="zh-CN"/>
        </w:rPr>
        <w:t>合肥市测绘设计研究院有限公司</w:t>
      </w:r>
    </w:p>
    <w:p>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r>
        <w:rPr>
          <w:rFonts w:hint="eastAsia" w:ascii="宋体" w:hAnsi="宋体" w:eastAsia="宋体"/>
          <w:b/>
          <w:color w:val="auto"/>
          <w:sz w:val="36"/>
          <w:highlight w:val="none"/>
        </w:rPr>
        <w:t>日期：</w:t>
      </w:r>
      <w:r>
        <w:rPr>
          <w:rFonts w:hint="eastAsia" w:ascii="宋体" w:hAnsi="宋体" w:eastAsia="宋体"/>
          <w:b/>
          <w:color w:val="auto"/>
          <w:sz w:val="36"/>
          <w:highlight w:val="none"/>
          <w:u w:val="single"/>
        </w:rPr>
        <w:t xml:space="preserve"> 202</w:t>
      </w:r>
      <w:r>
        <w:rPr>
          <w:rFonts w:hint="eastAsia" w:ascii="宋体" w:hAnsi="宋体" w:eastAsia="宋体"/>
          <w:b/>
          <w:color w:val="auto"/>
          <w:sz w:val="36"/>
          <w:highlight w:val="none"/>
          <w:u w:val="single"/>
          <w:lang w:val="en-US" w:eastAsia="zh-CN"/>
        </w:rPr>
        <w:t>5</w:t>
      </w:r>
      <w:r>
        <w:rPr>
          <w:rFonts w:hint="eastAsia" w:ascii="宋体" w:hAnsi="宋体" w:eastAsia="宋体"/>
          <w:b/>
          <w:color w:val="auto"/>
          <w:sz w:val="36"/>
          <w:highlight w:val="none"/>
        </w:rPr>
        <w:t>年</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06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月</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u w:val="single"/>
          <w:lang w:val="en-US" w:eastAsia="zh-CN"/>
        </w:rPr>
        <w:t>16</w:t>
      </w:r>
      <w:r>
        <w:rPr>
          <w:rFonts w:hint="eastAsia" w:ascii="宋体" w:hAnsi="宋体" w:eastAsia="宋体"/>
          <w:b/>
          <w:color w:val="auto"/>
          <w:sz w:val="36"/>
          <w:highlight w:val="none"/>
          <w:u w:val="single"/>
        </w:rPr>
        <w:t xml:space="preserve"> </w:t>
      </w:r>
      <w:r>
        <w:rPr>
          <w:rFonts w:hint="eastAsia" w:ascii="宋体" w:hAnsi="宋体" w:eastAsia="宋体"/>
          <w:b/>
          <w:color w:val="auto"/>
          <w:sz w:val="36"/>
          <w:highlight w:val="none"/>
        </w:rPr>
        <w:t>日</w:t>
      </w:r>
    </w:p>
    <w:p>
      <w:pPr>
        <w:rPr>
          <w:rFonts w:hint="eastAsia" w:ascii="宋体" w:hAnsi="宋体" w:eastAsia="宋体"/>
          <w:b/>
          <w:color w:val="auto"/>
          <w:sz w:val="36"/>
          <w:highlight w:val="none"/>
        </w:rPr>
      </w:pPr>
      <w:r>
        <w:rPr>
          <w:rFonts w:hint="eastAsia" w:ascii="宋体" w:hAnsi="宋体" w:eastAsia="宋体"/>
          <w:b/>
          <w:color w:val="auto"/>
          <w:sz w:val="36"/>
          <w:highlight w:val="none"/>
        </w:rPr>
        <w:br w:type="page"/>
      </w:r>
    </w:p>
    <w:p>
      <w:pPr>
        <w:pStyle w:val="2"/>
        <w:rPr>
          <w:rFonts w:hint="eastAsia"/>
        </w:rPr>
      </w:pPr>
    </w:p>
    <w:p>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pPr>
        <w:pStyle w:val="19"/>
        <w:tabs>
          <w:tab w:val="right" w:leader="dot" w:pos="8296"/>
        </w:tabs>
        <w:rPr>
          <w:color w:val="auto"/>
          <w:kern w:val="2"/>
          <w:sz w:val="21"/>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color w:val="auto"/>
          <w:highlight w:val="none"/>
        </w:rPr>
        <w:fldChar w:fldCharType="begin"/>
      </w:r>
      <w:r>
        <w:rPr>
          <w:color w:val="auto"/>
          <w:highlight w:val="none"/>
        </w:rPr>
        <w:instrText xml:space="preserve"> HYPERLINK \l "_Toc63440193" </w:instrText>
      </w:r>
      <w:r>
        <w:rPr>
          <w:color w:val="auto"/>
          <w:highlight w:val="none"/>
        </w:rPr>
        <w:fldChar w:fldCharType="separate"/>
      </w:r>
      <w:r>
        <w:rPr>
          <w:rStyle w:val="28"/>
          <w:rFonts w:hint="eastAsia" w:asciiTheme="minorEastAsia" w:hAnsiTheme="minorEastAsia"/>
          <w:b/>
          <w:color w:val="auto"/>
          <w:highlight w:val="none"/>
        </w:rPr>
        <w:t>第一章</w:t>
      </w:r>
      <w:r>
        <w:rPr>
          <w:rStyle w:val="28"/>
          <w:rFonts w:asciiTheme="minorEastAsia" w:hAnsiTheme="minorEastAsia"/>
          <w:b/>
          <w:color w:val="auto"/>
          <w:highlight w:val="none"/>
        </w:rPr>
        <w:t xml:space="preserve">  </w:t>
      </w:r>
      <w:r>
        <w:rPr>
          <w:rStyle w:val="28"/>
          <w:rFonts w:hint="eastAsia" w:asciiTheme="minorEastAsia" w:hAnsiTheme="minorEastAsia"/>
          <w:b/>
          <w:color w:val="auto"/>
          <w:highlight w:val="none"/>
        </w:rPr>
        <w:t>投标邀请</w:t>
      </w:r>
      <w:r>
        <w:rPr>
          <w:color w:val="auto"/>
          <w:highlight w:val="none"/>
        </w:rPr>
        <w:tab/>
      </w:r>
      <w:r>
        <w:rPr>
          <w:color w:val="auto"/>
          <w:highlight w:val="none"/>
        </w:rPr>
        <w:fldChar w:fldCharType="begin"/>
      </w:r>
      <w:r>
        <w:rPr>
          <w:color w:val="auto"/>
          <w:highlight w:val="none"/>
        </w:rPr>
        <w:instrText xml:space="preserve"> PAGEREF _Toc63440193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9"/>
        <w:tabs>
          <w:tab w:val="right" w:leader="dot" w:pos="8296"/>
        </w:tabs>
        <w:rPr>
          <w:color w:val="auto"/>
          <w:kern w:val="2"/>
          <w:sz w:val="21"/>
          <w:highlight w:val="none"/>
        </w:rPr>
      </w:pPr>
      <w:r>
        <w:rPr>
          <w:color w:val="auto"/>
          <w:highlight w:val="none"/>
        </w:rPr>
        <w:fldChar w:fldCharType="begin"/>
      </w:r>
      <w:r>
        <w:rPr>
          <w:color w:val="auto"/>
          <w:highlight w:val="none"/>
        </w:rPr>
        <w:instrText xml:space="preserve"> HYPERLINK \l "_Toc63440194" </w:instrText>
      </w:r>
      <w:r>
        <w:rPr>
          <w:color w:val="auto"/>
          <w:highlight w:val="none"/>
        </w:rPr>
        <w:fldChar w:fldCharType="separate"/>
      </w:r>
      <w:r>
        <w:rPr>
          <w:rStyle w:val="28"/>
          <w:rFonts w:hint="eastAsia" w:asciiTheme="minorEastAsia" w:hAnsiTheme="minorEastAsia"/>
          <w:b/>
          <w:color w:val="auto"/>
          <w:highlight w:val="none"/>
        </w:rPr>
        <w:t>第二章</w:t>
      </w:r>
      <w:r>
        <w:rPr>
          <w:rStyle w:val="28"/>
          <w:rFonts w:asciiTheme="minorEastAsia" w:hAnsiTheme="minorEastAsia"/>
          <w:b/>
          <w:color w:val="auto"/>
          <w:highlight w:val="none"/>
        </w:rPr>
        <w:t xml:space="preserve">  </w:t>
      </w:r>
      <w:r>
        <w:rPr>
          <w:rStyle w:val="28"/>
          <w:rFonts w:hint="eastAsia" w:asciiTheme="minorEastAsia" w:hAnsiTheme="minorEastAsia"/>
          <w:b/>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_Toc63440194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pPr>
        <w:pStyle w:val="19"/>
        <w:tabs>
          <w:tab w:val="right" w:leader="dot" w:pos="8296"/>
        </w:tabs>
        <w:rPr>
          <w:color w:val="auto"/>
          <w:kern w:val="2"/>
          <w:sz w:val="21"/>
          <w:highlight w:val="none"/>
        </w:rPr>
      </w:pPr>
      <w:r>
        <w:rPr>
          <w:color w:val="auto"/>
          <w:highlight w:val="none"/>
        </w:rPr>
        <w:fldChar w:fldCharType="begin"/>
      </w:r>
      <w:r>
        <w:rPr>
          <w:color w:val="auto"/>
          <w:highlight w:val="none"/>
        </w:rPr>
        <w:instrText xml:space="preserve"> HYPERLINK \l "_Toc63440195" </w:instrText>
      </w:r>
      <w:r>
        <w:rPr>
          <w:color w:val="auto"/>
          <w:highlight w:val="none"/>
        </w:rPr>
        <w:fldChar w:fldCharType="separate"/>
      </w:r>
      <w:r>
        <w:rPr>
          <w:rStyle w:val="28"/>
          <w:rFonts w:hint="eastAsia" w:asciiTheme="minorEastAsia" w:hAnsiTheme="minorEastAsia"/>
          <w:b/>
          <w:color w:val="auto"/>
          <w:highlight w:val="none"/>
        </w:rPr>
        <w:t>第三章</w:t>
      </w:r>
      <w:r>
        <w:rPr>
          <w:rStyle w:val="28"/>
          <w:rFonts w:asciiTheme="minorEastAsia" w:hAnsiTheme="minorEastAsia"/>
          <w:b/>
          <w:color w:val="auto"/>
          <w:highlight w:val="none"/>
        </w:rPr>
        <w:t xml:space="preserve">  </w:t>
      </w:r>
      <w:r>
        <w:rPr>
          <w:rStyle w:val="28"/>
          <w:rFonts w:hint="eastAsia" w:asciiTheme="minorEastAsia" w:hAnsiTheme="minorEastAsia"/>
          <w:b/>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_Toc63440195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9"/>
        <w:tabs>
          <w:tab w:val="right" w:leader="dot" w:pos="8296"/>
        </w:tabs>
        <w:rPr>
          <w:color w:val="auto"/>
          <w:kern w:val="2"/>
          <w:sz w:val="21"/>
          <w:highlight w:val="none"/>
        </w:rPr>
      </w:pPr>
      <w:r>
        <w:rPr>
          <w:color w:val="auto"/>
          <w:highlight w:val="none"/>
        </w:rPr>
        <w:fldChar w:fldCharType="begin"/>
      </w:r>
      <w:r>
        <w:rPr>
          <w:color w:val="auto"/>
          <w:highlight w:val="none"/>
        </w:rPr>
        <w:instrText xml:space="preserve"> HYPERLINK \l "_Toc63440197" </w:instrText>
      </w:r>
      <w:r>
        <w:rPr>
          <w:color w:val="auto"/>
          <w:highlight w:val="none"/>
        </w:rPr>
        <w:fldChar w:fldCharType="separate"/>
      </w:r>
      <w:r>
        <w:rPr>
          <w:rStyle w:val="28"/>
          <w:rFonts w:hint="eastAsia" w:asciiTheme="minorEastAsia" w:hAnsiTheme="minorEastAsia"/>
          <w:b/>
          <w:color w:val="auto"/>
          <w:highlight w:val="none"/>
        </w:rPr>
        <w:t>第四章</w:t>
      </w:r>
      <w:r>
        <w:rPr>
          <w:rStyle w:val="28"/>
          <w:rFonts w:asciiTheme="minorEastAsia" w:hAnsiTheme="minorEastAsia"/>
          <w:b/>
          <w:color w:val="auto"/>
          <w:highlight w:val="none"/>
        </w:rPr>
        <w:t xml:space="preserve">  </w:t>
      </w:r>
      <w:r>
        <w:rPr>
          <w:rStyle w:val="28"/>
          <w:rFonts w:hint="eastAsia" w:asciiTheme="minorEastAsia" w:hAnsiTheme="minorEastAsia"/>
          <w:b/>
          <w:color w:val="auto"/>
          <w:highlight w:val="none"/>
        </w:rPr>
        <w:t>评标方法和标准</w:t>
      </w:r>
      <w:r>
        <w:rPr>
          <w:color w:val="auto"/>
          <w:highlight w:val="none"/>
        </w:rPr>
        <w:tab/>
      </w:r>
      <w:r>
        <w:rPr>
          <w:color w:val="auto"/>
          <w:highlight w:val="none"/>
        </w:rPr>
        <w:fldChar w:fldCharType="begin"/>
      </w:r>
      <w:r>
        <w:rPr>
          <w:color w:val="auto"/>
          <w:highlight w:val="none"/>
        </w:rPr>
        <w:instrText xml:space="preserve"> PAGEREF _Toc63440197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9"/>
        <w:tabs>
          <w:tab w:val="right" w:leader="dot" w:pos="8296"/>
        </w:tabs>
        <w:rPr>
          <w:color w:val="auto"/>
          <w:kern w:val="2"/>
          <w:sz w:val="21"/>
          <w:highlight w:val="none"/>
        </w:rPr>
      </w:pPr>
      <w:r>
        <w:rPr>
          <w:color w:val="auto"/>
          <w:highlight w:val="none"/>
        </w:rPr>
        <w:fldChar w:fldCharType="begin"/>
      </w:r>
      <w:r>
        <w:rPr>
          <w:color w:val="auto"/>
          <w:highlight w:val="none"/>
        </w:rPr>
        <w:instrText xml:space="preserve"> HYPERLINK \l "_Toc63440198" </w:instrText>
      </w:r>
      <w:r>
        <w:rPr>
          <w:color w:val="auto"/>
          <w:highlight w:val="none"/>
        </w:rPr>
        <w:fldChar w:fldCharType="separate"/>
      </w:r>
      <w:r>
        <w:rPr>
          <w:rStyle w:val="28"/>
          <w:rFonts w:hint="eastAsia" w:asciiTheme="minorEastAsia" w:hAnsiTheme="minorEastAsia"/>
          <w:b/>
          <w:color w:val="auto"/>
          <w:highlight w:val="none"/>
        </w:rPr>
        <w:t>第五章</w:t>
      </w:r>
      <w:r>
        <w:rPr>
          <w:rStyle w:val="28"/>
          <w:rFonts w:asciiTheme="minorEastAsia" w:hAnsiTheme="minorEastAsia"/>
          <w:b/>
          <w:color w:val="auto"/>
          <w:highlight w:val="none"/>
        </w:rPr>
        <w:t xml:space="preserve">  </w:t>
      </w:r>
      <w:r>
        <w:rPr>
          <w:rStyle w:val="28"/>
          <w:rFonts w:hint="eastAsia" w:asciiTheme="minorEastAsia" w:hAnsiTheme="minorEastAsia"/>
          <w:b/>
          <w:color w:val="auto"/>
          <w:highlight w:val="none"/>
        </w:rPr>
        <w:t>采购合同</w:t>
      </w:r>
      <w:r>
        <w:rPr>
          <w:color w:val="auto"/>
          <w:highlight w:val="none"/>
        </w:rPr>
        <w:tab/>
      </w:r>
      <w:r>
        <w:rPr>
          <w:color w:val="auto"/>
          <w:highlight w:val="none"/>
        </w:rPr>
        <w:fldChar w:fldCharType="begin"/>
      </w:r>
      <w:r>
        <w:rPr>
          <w:color w:val="auto"/>
          <w:highlight w:val="none"/>
        </w:rPr>
        <w:instrText xml:space="preserve"> PAGEREF _Toc63440198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9"/>
        <w:tabs>
          <w:tab w:val="right" w:leader="dot" w:pos="8296"/>
        </w:tabs>
        <w:rPr>
          <w:color w:val="auto"/>
          <w:kern w:val="2"/>
          <w:sz w:val="21"/>
          <w:highlight w:val="none"/>
        </w:rPr>
      </w:pPr>
      <w:r>
        <w:rPr>
          <w:color w:val="auto"/>
          <w:highlight w:val="none"/>
        </w:rPr>
        <w:fldChar w:fldCharType="begin"/>
      </w:r>
      <w:r>
        <w:rPr>
          <w:color w:val="auto"/>
          <w:highlight w:val="none"/>
        </w:rPr>
        <w:instrText xml:space="preserve"> HYPERLINK \l "_Toc63440199" </w:instrText>
      </w:r>
      <w:r>
        <w:rPr>
          <w:color w:val="auto"/>
          <w:highlight w:val="none"/>
        </w:rPr>
        <w:fldChar w:fldCharType="separate"/>
      </w:r>
      <w:r>
        <w:rPr>
          <w:rStyle w:val="28"/>
          <w:rFonts w:hint="eastAsia" w:asciiTheme="minorEastAsia" w:hAnsiTheme="minorEastAsia"/>
          <w:b/>
          <w:color w:val="auto"/>
          <w:highlight w:val="none"/>
        </w:rPr>
        <w:t>第六章</w:t>
      </w:r>
      <w:r>
        <w:rPr>
          <w:rStyle w:val="28"/>
          <w:rFonts w:asciiTheme="minorEastAsia" w:hAnsiTheme="minorEastAsia"/>
          <w:b/>
          <w:color w:val="auto"/>
          <w:highlight w:val="none"/>
        </w:rPr>
        <w:t xml:space="preserve">  </w:t>
      </w:r>
      <w:r>
        <w:rPr>
          <w:rStyle w:val="28"/>
          <w:rFonts w:hint="eastAsia" w:asciiTheme="minorEastAsia" w:hAnsiTheme="minorEastAsia"/>
          <w:b/>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_Toc63440199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19"/>
        <w:tabs>
          <w:tab w:val="right" w:leader="dot" w:pos="8296"/>
        </w:tabs>
        <w:rPr>
          <w:color w:val="auto"/>
          <w:kern w:val="2"/>
          <w:sz w:val="21"/>
          <w:highlight w:val="none"/>
        </w:rPr>
      </w:pPr>
      <w:r>
        <w:rPr>
          <w:color w:val="auto"/>
          <w:highlight w:val="none"/>
        </w:rPr>
        <w:fldChar w:fldCharType="begin"/>
      </w:r>
      <w:r>
        <w:rPr>
          <w:color w:val="auto"/>
          <w:highlight w:val="none"/>
        </w:rPr>
        <w:instrText xml:space="preserve"> HYPERLINK \l "_Toc63440201" </w:instrText>
      </w:r>
      <w:r>
        <w:rPr>
          <w:color w:val="auto"/>
          <w:highlight w:val="none"/>
        </w:rPr>
        <w:fldChar w:fldCharType="separate"/>
      </w:r>
      <w:r>
        <w:rPr>
          <w:rStyle w:val="28"/>
          <w:rFonts w:hint="eastAsia" w:ascii="宋体" w:hAnsi="宋体" w:eastAsia="宋体"/>
          <w:b/>
          <w:bCs/>
          <w:color w:val="auto"/>
          <w:highlight w:val="none"/>
        </w:rPr>
        <w:t>第七章</w:t>
      </w:r>
      <w:r>
        <w:rPr>
          <w:rStyle w:val="28"/>
          <w:rFonts w:ascii="宋体" w:hAnsi="宋体" w:eastAsia="宋体"/>
          <w:b/>
          <w:bCs/>
          <w:color w:val="auto"/>
          <w:highlight w:val="none"/>
        </w:rPr>
        <w:t xml:space="preserve">  </w:t>
      </w:r>
      <w:r>
        <w:rPr>
          <w:rStyle w:val="28"/>
          <w:rFonts w:hint="eastAsia" w:ascii="宋体" w:hAnsi="宋体" w:eastAsia="宋体"/>
          <w:b/>
          <w:bCs/>
          <w:color w:val="auto"/>
          <w:highlight w:val="none"/>
        </w:rPr>
        <w:t>采购</w:t>
      </w:r>
      <w:r>
        <w:rPr>
          <w:rStyle w:val="28"/>
          <w:rFonts w:hint="eastAsia" w:asciiTheme="minorEastAsia" w:hAnsiTheme="minorEastAsia"/>
          <w:b/>
          <w:color w:val="auto"/>
          <w:highlight w:val="none"/>
        </w:rPr>
        <w:t>供应</w:t>
      </w:r>
      <w:r>
        <w:rPr>
          <w:rStyle w:val="28"/>
          <w:rFonts w:hint="eastAsia" w:ascii="宋体" w:hAnsi="宋体" w:eastAsia="宋体"/>
          <w:b/>
          <w:bCs/>
          <w:color w:val="auto"/>
          <w:highlight w:val="none"/>
        </w:rPr>
        <w:t>商询问函和质疑函范本</w:t>
      </w:r>
      <w:r>
        <w:rPr>
          <w:color w:val="auto"/>
          <w:highlight w:val="none"/>
        </w:rPr>
        <w:tab/>
      </w:r>
      <w:r>
        <w:rPr>
          <w:color w:val="auto"/>
          <w:highlight w:val="none"/>
        </w:rPr>
        <w:fldChar w:fldCharType="begin"/>
      </w:r>
      <w:r>
        <w:rPr>
          <w:color w:val="auto"/>
          <w:highlight w:val="none"/>
        </w:rPr>
        <w:instrText xml:space="preserve"> PAGEREF _Toc63440201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b/>
          <w:color w:val="auto"/>
          <w:sz w:val="24"/>
          <w:szCs w:val="24"/>
          <w:highlight w:val="none"/>
        </w:rPr>
        <w:fldChar w:fldCharType="end"/>
      </w:r>
    </w:p>
    <w:p>
      <w:pPr>
        <w:spacing w:line="360" w:lineRule="auto"/>
        <w:jc w:val="center"/>
        <w:outlineLvl w:val="1"/>
        <w:rPr>
          <w:rFonts w:hint="eastAsia" w:asciiTheme="minorEastAsia" w:hAnsiTheme="minorEastAsia" w:eastAsiaTheme="minorEastAsia"/>
          <w:b/>
          <w:color w:val="auto"/>
          <w:sz w:val="28"/>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spacing w:line="360" w:lineRule="auto"/>
        <w:jc w:val="center"/>
        <w:outlineLvl w:val="0"/>
        <w:rPr>
          <w:rFonts w:hint="eastAsia" w:asciiTheme="minorEastAsia" w:hAnsiTheme="minorEastAsia" w:eastAsiaTheme="minorEastAsia"/>
          <w:b/>
          <w:color w:val="auto"/>
          <w:sz w:val="28"/>
          <w:highlight w:val="none"/>
        </w:rPr>
      </w:pPr>
      <w:bookmarkStart w:id="1" w:name="_Toc6344019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pPr>
        <w:keepNext w:val="0"/>
        <w:keepLines w:val="0"/>
        <w:pageBreakBefore w:val="0"/>
        <w:widowControl w:val="0"/>
        <w:kinsoku/>
        <w:wordWrap/>
        <w:overflowPunct/>
        <w:topLinePunct w:val="0"/>
        <w:bidi w:val="0"/>
        <w:snapToGrid/>
        <w:spacing w:line="520" w:lineRule="exact"/>
        <w:ind w:firstLine="435"/>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一</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rPr>
        <w:t>项目名称及内容</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lang w:val="en-US" w:eastAsia="zh-CN"/>
        </w:rPr>
        <w:t xml:space="preserve">  ZBCG-XM-2025-10     </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single"/>
          <w:lang w:eastAsia="zh-CN"/>
        </w:rPr>
        <w:t>二等水准观测劳务辅助（二次）项目</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项目地点：</w:t>
      </w:r>
      <w:r>
        <w:rPr>
          <w:rFonts w:hint="eastAsia" w:asciiTheme="minorEastAsia" w:hAnsiTheme="minorEastAsia" w:eastAsiaTheme="minorEastAsia" w:cstheme="minorEastAsia"/>
          <w:color w:val="auto"/>
          <w:sz w:val="24"/>
          <w:szCs w:val="24"/>
          <w:highlight w:val="none"/>
          <w:u w:val="single"/>
        </w:rPr>
        <w:t>安徽省合肥市</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项目单位：合肥市测绘设计研究院有限公司</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项目概况：因</w:t>
      </w:r>
      <w:r>
        <w:rPr>
          <w:rFonts w:hint="eastAsia" w:asciiTheme="minorEastAsia" w:hAnsiTheme="minorEastAsia" w:eastAsiaTheme="minorEastAsia" w:cstheme="minorEastAsia"/>
          <w:color w:val="auto"/>
          <w:sz w:val="24"/>
          <w:szCs w:val="24"/>
          <w:highlight w:val="none"/>
          <w:lang w:val="en-US" w:eastAsia="zh-CN"/>
        </w:rPr>
        <w:t>工作</w:t>
      </w:r>
      <w:r>
        <w:rPr>
          <w:rFonts w:hint="eastAsia" w:asciiTheme="minorEastAsia" w:hAnsiTheme="minorEastAsia" w:eastAsiaTheme="minorEastAsia" w:cstheme="minorEastAsia"/>
          <w:color w:val="auto"/>
          <w:sz w:val="24"/>
          <w:szCs w:val="24"/>
          <w:highlight w:val="none"/>
        </w:rPr>
        <w:t xml:space="preserve">需要，拟招1家协助服务单位，协助完成合肥市约 </w:t>
      </w:r>
      <w:r>
        <w:rPr>
          <w:rFonts w:hint="eastAsia" w:asciiTheme="minorEastAsia" w:hAnsiTheme="minorEastAsia" w:eastAsiaTheme="minorEastAsia" w:cstheme="minorEastAsia"/>
          <w:color w:val="auto"/>
          <w:sz w:val="24"/>
          <w:szCs w:val="24"/>
          <w:highlight w:val="none"/>
          <w:lang w:val="en-US" w:eastAsia="zh-CN"/>
        </w:rPr>
        <w:t>440千米二等水准观测外业劳务辅助工作</w:t>
      </w:r>
      <w:r>
        <w:rPr>
          <w:rFonts w:hint="eastAsia" w:asciiTheme="minorEastAsia" w:hAnsiTheme="minorEastAsia" w:eastAsiaTheme="minorEastAsia" w:cstheme="minorEastAsia"/>
          <w:color w:val="auto"/>
          <w:sz w:val="24"/>
          <w:szCs w:val="24"/>
          <w:highlight w:val="none"/>
        </w:rPr>
        <w:t>，详见招标文件。</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资金来源：自筹资金。</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预算总费用：</w:t>
      </w:r>
      <w:r>
        <w:rPr>
          <w:rFonts w:hint="eastAsia" w:asciiTheme="minorEastAsia" w:hAnsiTheme="minorEastAsia" w:eastAsiaTheme="minorEastAsia" w:cstheme="minorEastAsia"/>
          <w:color w:val="auto"/>
          <w:sz w:val="24"/>
          <w:szCs w:val="24"/>
          <w:highlight w:val="none"/>
          <w:lang w:val="en-US" w:eastAsia="zh-CN"/>
        </w:rPr>
        <w:t>17.6</w:t>
      </w:r>
      <w:r>
        <w:rPr>
          <w:rFonts w:hint="eastAsia" w:asciiTheme="minorEastAsia" w:hAnsiTheme="minorEastAsia" w:eastAsiaTheme="minorEastAsia" w:cstheme="minorEastAsia"/>
          <w:color w:val="auto"/>
          <w:sz w:val="24"/>
          <w:szCs w:val="24"/>
          <w:highlight w:val="none"/>
        </w:rPr>
        <w:t>万元。</w:t>
      </w:r>
    </w:p>
    <w:p>
      <w:pPr>
        <w:keepNext w:val="0"/>
        <w:keepLines w:val="0"/>
        <w:pageBreakBefore w:val="0"/>
        <w:widowControl w:val="0"/>
        <w:numPr>
          <w:ilvl w:val="0"/>
          <w:numId w:val="2"/>
        </w:numPr>
        <w:kinsoku/>
        <w:wordWrap/>
        <w:overflowPunct/>
        <w:topLinePunct w:val="0"/>
        <w:autoSpaceDE w:val="0"/>
        <w:autoSpaceDN w:val="0"/>
        <w:bidi w:val="0"/>
        <w:adjustRightInd w:val="0"/>
        <w:snapToGrid/>
        <w:spacing w:line="52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标段（包别）划分：共分</w:t>
      </w:r>
      <w:r>
        <w:rPr>
          <w:rFonts w:hint="eastAsia" w:asciiTheme="minorEastAsia" w:hAnsiTheme="minorEastAsia" w:eastAsiaTheme="minorEastAsia" w:cstheme="minorEastAsia"/>
          <w:color w:val="auto"/>
          <w:sz w:val="24"/>
          <w:szCs w:val="24"/>
          <w:highlight w:val="none"/>
          <w:u w:val="single"/>
        </w:rPr>
        <w:t>1</w:t>
      </w:r>
      <w:r>
        <w:rPr>
          <w:rFonts w:hint="eastAsia" w:asciiTheme="minorEastAsia" w:hAnsiTheme="minorEastAsia" w:eastAsiaTheme="minorEastAsia" w:cstheme="minorEastAsia"/>
          <w:color w:val="auto"/>
          <w:sz w:val="24"/>
          <w:szCs w:val="24"/>
          <w:highlight w:val="none"/>
        </w:rPr>
        <w:t>个包。</w:t>
      </w:r>
    </w:p>
    <w:p>
      <w:pPr>
        <w:keepNext w:val="0"/>
        <w:keepLines w:val="0"/>
        <w:pageBreakBefore w:val="0"/>
        <w:widowControl w:val="0"/>
        <w:kinsoku/>
        <w:wordWrap/>
        <w:overflowPunct/>
        <w:topLinePunct w:val="0"/>
        <w:bidi w:val="0"/>
        <w:snapToGrid/>
        <w:spacing w:line="520" w:lineRule="exact"/>
        <w:ind w:firstLine="435"/>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二</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rPr>
        <w:t>投标人资格</w:t>
      </w:r>
    </w:p>
    <w:p>
      <w:pPr>
        <w:keepNext w:val="0"/>
        <w:keepLines w:val="0"/>
        <w:pageBreakBefore w:val="0"/>
        <w:widowControl w:val="0"/>
        <w:numPr>
          <w:ilvl w:val="0"/>
          <w:numId w:val="3"/>
        </w:numPr>
        <w:kinsoku/>
        <w:wordWrap/>
        <w:overflowPunct/>
        <w:topLinePunct w:val="0"/>
        <w:bidi w:val="0"/>
        <w:snapToGrid/>
        <w:spacing w:line="5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具有测绘行政主管部门颁发的测绘</w:t>
      </w:r>
      <w:r>
        <w:rPr>
          <w:rFonts w:hint="eastAsia" w:asciiTheme="minorEastAsia" w:hAnsiTheme="minorEastAsia" w:eastAsiaTheme="minorEastAsia" w:cstheme="minorEastAsia"/>
          <w:color w:val="auto"/>
          <w:sz w:val="24"/>
          <w:szCs w:val="24"/>
          <w:highlight w:val="none"/>
          <w:lang w:val="en-US" w:eastAsia="zh-CN"/>
        </w:rPr>
        <w:t>甲</w:t>
      </w:r>
      <w:r>
        <w:rPr>
          <w:rFonts w:hint="eastAsia" w:asciiTheme="minorEastAsia" w:hAnsiTheme="minorEastAsia" w:eastAsiaTheme="minorEastAsia" w:cstheme="minorEastAsia"/>
          <w:color w:val="auto"/>
          <w:sz w:val="24"/>
          <w:szCs w:val="24"/>
          <w:highlight w:val="none"/>
        </w:rPr>
        <w:t>级资质</w:t>
      </w:r>
      <w:r>
        <w:rPr>
          <w:rFonts w:hint="eastAsia" w:asciiTheme="minorEastAsia" w:hAnsiTheme="minorEastAsia" w:eastAsiaTheme="minorEastAsia" w:cstheme="minorEastAsia"/>
          <w:color w:val="auto"/>
          <w:sz w:val="24"/>
          <w:szCs w:val="24"/>
          <w:highlight w:val="none"/>
          <w:lang w:val="en-US" w:eastAsia="zh-CN"/>
        </w:rPr>
        <w:t>证书</w:t>
      </w:r>
      <w:r>
        <w:rPr>
          <w:rFonts w:hint="eastAsia" w:asciiTheme="minorEastAsia" w:hAnsiTheme="minorEastAsia" w:eastAsiaTheme="minorEastAsia" w:cstheme="minorEastAsia"/>
          <w:color w:val="auto"/>
          <w:sz w:val="24"/>
          <w:szCs w:val="24"/>
          <w:highlight w:val="none"/>
        </w:rPr>
        <w:t>（专业类别须包含</w:t>
      </w:r>
      <w:r>
        <w:rPr>
          <w:rFonts w:hint="eastAsia" w:asciiTheme="minorEastAsia" w:hAnsiTheme="minorEastAsia" w:eastAsiaTheme="minorEastAsia" w:cstheme="minorEastAsia"/>
          <w:color w:val="auto"/>
          <w:sz w:val="24"/>
          <w:szCs w:val="24"/>
          <w:highlight w:val="none"/>
          <w:lang w:val="en-US" w:eastAsia="zh-CN"/>
        </w:rPr>
        <w:t>工程测量</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numPr>
          <w:ilvl w:val="0"/>
          <w:numId w:val="3"/>
        </w:numPr>
        <w:kinsoku/>
        <w:wordWrap/>
        <w:overflowPunct/>
        <w:topLinePunct w:val="0"/>
        <w:bidi w:val="0"/>
        <w:snapToGrid/>
        <w:spacing w:line="52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具有2020年1月1日（以合同签订时间为准）以来二等及以上水准观测或沉降观测类业绩；</w:t>
      </w:r>
    </w:p>
    <w:p>
      <w:pPr>
        <w:keepNext w:val="0"/>
        <w:keepLines w:val="0"/>
        <w:pageBreakBefore w:val="0"/>
        <w:widowControl w:val="0"/>
        <w:numPr>
          <w:ilvl w:val="0"/>
          <w:numId w:val="3"/>
        </w:numPr>
        <w:kinsoku/>
        <w:wordWrap/>
        <w:overflowPunct/>
        <w:topLinePunct w:val="0"/>
        <w:bidi w:val="0"/>
        <w:snapToGrid/>
        <w:spacing w:line="520" w:lineRule="exac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具有满足本项目需要的电子水准仪一台（自有或租赁均可）；</w:t>
      </w:r>
    </w:p>
    <w:p>
      <w:pPr>
        <w:keepNext w:val="0"/>
        <w:keepLines w:val="0"/>
        <w:pageBreakBefore w:val="0"/>
        <w:widowControl w:val="0"/>
        <w:numPr>
          <w:ilvl w:val="0"/>
          <w:numId w:val="3"/>
        </w:numPr>
        <w:kinsoku/>
        <w:wordWrap/>
        <w:overflowPunct/>
        <w:topLinePunct w:val="0"/>
        <w:bidi w:val="0"/>
        <w:snapToGrid/>
        <w:spacing w:line="5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本项目不接受联合体投标；</w:t>
      </w:r>
    </w:p>
    <w:p>
      <w:pPr>
        <w:keepNext w:val="0"/>
        <w:keepLines w:val="0"/>
        <w:pageBreakBefore w:val="0"/>
        <w:widowControl w:val="0"/>
        <w:numPr>
          <w:ilvl w:val="0"/>
          <w:numId w:val="3"/>
        </w:numPr>
        <w:kinsoku/>
        <w:wordWrap/>
        <w:overflowPunct/>
        <w:topLinePunct w:val="0"/>
        <w:bidi w:val="0"/>
        <w:snapToGrid/>
        <w:spacing w:line="52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投标人存在以下不良信用记录情形之一的，不得推荐为中标候选人，不得确定为中标人：</w:t>
      </w:r>
    </w:p>
    <w:p>
      <w:pPr>
        <w:keepNext w:val="0"/>
        <w:keepLines w:val="0"/>
        <w:pageBreakBefore w:val="0"/>
        <w:widowControl w:val="0"/>
        <w:numPr>
          <w:ilvl w:val="0"/>
          <w:numId w:val="0"/>
        </w:numPr>
        <w:kinsoku/>
        <w:wordWrap/>
        <w:overflowPunct/>
        <w:topLinePunct w:val="0"/>
        <w:bidi w:val="0"/>
        <w:snapToGrid/>
        <w:spacing w:line="520" w:lineRule="exact"/>
        <w:ind w:left="40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（1）投标人被人民法院列入失信被执行人的；</w:t>
      </w:r>
    </w:p>
    <w:p>
      <w:pPr>
        <w:keepNext w:val="0"/>
        <w:keepLines w:val="0"/>
        <w:pageBreakBefore w:val="0"/>
        <w:widowControl w:val="0"/>
        <w:numPr>
          <w:ilvl w:val="0"/>
          <w:numId w:val="0"/>
        </w:numPr>
        <w:kinsoku/>
        <w:wordWrap/>
        <w:overflowPunct/>
        <w:topLinePunct w:val="0"/>
        <w:bidi w:val="0"/>
        <w:snapToGrid/>
        <w:spacing w:line="520" w:lineRule="exact"/>
        <w:ind w:left="40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（2）投标人或其法定代表人或拟派项目经理（项目负责人）被人民检察院列入行贿犯罪档案的；</w:t>
      </w:r>
    </w:p>
    <w:p>
      <w:pPr>
        <w:keepNext w:val="0"/>
        <w:keepLines w:val="0"/>
        <w:pageBreakBefore w:val="0"/>
        <w:widowControl w:val="0"/>
        <w:numPr>
          <w:ilvl w:val="0"/>
          <w:numId w:val="0"/>
        </w:numPr>
        <w:kinsoku/>
        <w:wordWrap/>
        <w:overflowPunct/>
        <w:topLinePunct w:val="0"/>
        <w:bidi w:val="0"/>
        <w:snapToGrid/>
        <w:spacing w:line="520" w:lineRule="exact"/>
        <w:ind w:left="40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（3）投标人被工商行政管理部门列入企业经营异常名录的；</w:t>
      </w:r>
    </w:p>
    <w:p>
      <w:pPr>
        <w:keepNext w:val="0"/>
        <w:keepLines w:val="0"/>
        <w:pageBreakBefore w:val="0"/>
        <w:widowControl w:val="0"/>
        <w:numPr>
          <w:ilvl w:val="0"/>
          <w:numId w:val="0"/>
        </w:numPr>
        <w:kinsoku/>
        <w:wordWrap/>
        <w:overflowPunct/>
        <w:topLinePunct w:val="0"/>
        <w:bidi w:val="0"/>
        <w:snapToGrid/>
        <w:spacing w:line="520" w:lineRule="exact"/>
        <w:ind w:left="40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（4）投标人被税务部门列入重大税收违法案件当事人名单的；</w:t>
      </w:r>
    </w:p>
    <w:p>
      <w:pPr>
        <w:keepNext w:val="0"/>
        <w:keepLines w:val="0"/>
        <w:pageBreakBefore w:val="0"/>
        <w:widowControl w:val="0"/>
        <w:numPr>
          <w:ilvl w:val="0"/>
          <w:numId w:val="0"/>
        </w:numPr>
        <w:kinsoku/>
        <w:wordWrap/>
        <w:overflowPunct/>
        <w:topLinePunct w:val="0"/>
        <w:bidi w:val="0"/>
        <w:snapToGrid/>
        <w:spacing w:line="520" w:lineRule="exact"/>
        <w:ind w:left="400"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（5）投标人被</w:t>
      </w:r>
      <w:r>
        <w:rPr>
          <w:rFonts w:hint="eastAsia" w:asciiTheme="minorEastAsia" w:hAnsiTheme="minorEastAsia" w:eastAsiaTheme="minorEastAsia" w:cstheme="minorEastAsia"/>
          <w:color w:val="auto"/>
          <w:sz w:val="24"/>
          <w:szCs w:val="24"/>
          <w:highlight w:val="none"/>
          <w:lang w:val="en-US" w:eastAsia="zh-CN"/>
        </w:rPr>
        <w:t>国家企业信用信息公示系统（https://www.gsxt.gov.cn/）中列入严重违法失信企业名单</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bidi w:val="0"/>
        <w:snapToGrid/>
        <w:spacing w:line="520" w:lineRule="exact"/>
        <w:ind w:firstLine="435"/>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三</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rPr>
        <w:t>招标文件的获取</w:t>
      </w:r>
    </w:p>
    <w:p>
      <w:pPr>
        <w:keepNext w:val="0"/>
        <w:keepLines w:val="0"/>
        <w:pageBreakBefore w:val="0"/>
        <w:widowControl w:val="0"/>
        <w:kinsoku/>
        <w:wordWrap/>
        <w:overflowPunct/>
        <w:topLinePunct w:val="0"/>
        <w:autoSpaceDE w:val="0"/>
        <w:autoSpaceDN w:val="0"/>
        <w:bidi w:val="0"/>
        <w:adjustRightInd w:val="0"/>
        <w:snapToGrid/>
        <w:spacing w:line="520" w:lineRule="exact"/>
        <w:ind w:firstLine="436" w:firstLineChars="182"/>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获取时间：202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09</w:t>
      </w:r>
      <w:r>
        <w:rPr>
          <w:rFonts w:hint="eastAsia" w:asciiTheme="minorEastAsia" w:hAnsiTheme="minorEastAsia" w:eastAsiaTheme="minorEastAsia" w:cstheme="minorEastAsia"/>
          <w:color w:val="auto"/>
          <w:sz w:val="24"/>
          <w:szCs w:val="24"/>
          <w:highlight w:val="none"/>
        </w:rPr>
        <w:t>时00分</w:t>
      </w:r>
      <w:r>
        <w:rPr>
          <w:rFonts w:hint="eastAsia" w:asciiTheme="minorEastAsia" w:hAnsiTheme="minorEastAsia" w:eastAsiaTheme="minorEastAsia" w:cstheme="minorEastAsia"/>
          <w:color w:val="auto"/>
          <w:sz w:val="24"/>
          <w:szCs w:val="24"/>
          <w:highlight w:val="none"/>
          <w:lang w:val="en-US" w:eastAsia="zh-CN"/>
        </w:rPr>
        <w:t>-2025年07月06日17时30分</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bidi w:val="0"/>
        <w:snapToGrid/>
        <w:spacing w:line="52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2.获取方式：凡有意参加的投标单位，登录</w:t>
      </w:r>
      <w:r>
        <w:rPr>
          <w:rFonts w:hint="eastAsia" w:asciiTheme="minorEastAsia" w:hAnsiTheme="minorEastAsia" w:eastAsiaTheme="minorEastAsia" w:cstheme="minorEastAsia"/>
          <w:color w:val="auto"/>
          <w:sz w:val="24"/>
          <w:szCs w:val="24"/>
          <w:highlight w:val="none"/>
          <w:lang w:val="en-US" w:eastAsia="zh-CN"/>
        </w:rPr>
        <w:t>合肥市测绘设计研究院有限公司</w:t>
      </w:r>
      <w:r>
        <w:rPr>
          <w:rFonts w:hint="eastAsia" w:asciiTheme="minorEastAsia" w:hAnsiTheme="minorEastAsia" w:eastAsiaTheme="minorEastAsia" w:cstheme="minorEastAsia"/>
          <w:color w:val="auto"/>
          <w:sz w:val="24"/>
          <w:szCs w:val="24"/>
          <w:highlight w:val="none"/>
        </w:rPr>
        <w:t>网站（https://www.</w:t>
      </w:r>
      <w:r>
        <w:rPr>
          <w:rFonts w:hint="eastAsia" w:asciiTheme="minorEastAsia" w:hAnsiTheme="minorEastAsia" w:eastAsiaTheme="minorEastAsia" w:cstheme="minorEastAsia"/>
          <w:color w:val="auto"/>
          <w:sz w:val="24"/>
          <w:szCs w:val="24"/>
          <w:highlight w:val="none"/>
          <w:lang w:val="en-US" w:eastAsia="zh-CN"/>
        </w:rPr>
        <w:t>hfchy</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com</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获取</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bidi w:val="0"/>
        <w:snapToGrid/>
        <w:spacing w:line="520" w:lineRule="exact"/>
        <w:ind w:firstLine="435"/>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四</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rPr>
        <w:t>开标时间及地点</w:t>
      </w:r>
    </w:p>
    <w:p>
      <w:pPr>
        <w:keepNext w:val="0"/>
        <w:keepLines w:val="0"/>
        <w:pageBreakBefore w:val="0"/>
        <w:widowControl w:val="0"/>
        <w:kinsoku/>
        <w:wordWrap/>
        <w:overflowPunct/>
        <w:topLinePunct w:val="0"/>
        <w:bidi w:val="0"/>
        <w:snapToGrid/>
        <w:spacing w:line="520" w:lineRule="exact"/>
        <w:ind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07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09</w:t>
      </w:r>
      <w:r>
        <w:rPr>
          <w:rFonts w:hint="eastAsia" w:asciiTheme="minorEastAsia" w:hAnsiTheme="minorEastAsia" w:eastAsiaTheme="minorEastAsia" w:cstheme="minorEastAsia"/>
          <w:color w:val="auto"/>
          <w:sz w:val="24"/>
          <w:szCs w:val="24"/>
          <w:highlight w:val="none"/>
        </w:rPr>
        <w:t>时00分。</w:t>
      </w:r>
    </w:p>
    <w:p>
      <w:pPr>
        <w:keepNext w:val="0"/>
        <w:keepLines w:val="0"/>
        <w:pageBreakBefore w:val="0"/>
        <w:widowControl w:val="0"/>
        <w:kinsoku/>
        <w:wordWrap/>
        <w:overflowPunct/>
        <w:topLinePunct w:val="0"/>
        <w:bidi w:val="0"/>
        <w:snapToGrid/>
        <w:spacing w:line="520" w:lineRule="exact"/>
        <w:ind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开标地点：</w:t>
      </w:r>
      <w:r>
        <w:rPr>
          <w:rFonts w:hint="eastAsia" w:asciiTheme="minorEastAsia" w:hAnsiTheme="minorEastAsia" w:eastAsiaTheme="minorEastAsia" w:cstheme="minorEastAsia"/>
          <w:color w:val="auto"/>
          <w:sz w:val="24"/>
          <w:szCs w:val="24"/>
          <w:highlight w:val="none"/>
          <w:lang w:val="en-US" w:eastAsia="zh-CN"/>
        </w:rPr>
        <w:t>合肥市阜南路136号测绘大厦6楼</w:t>
      </w:r>
      <w:r>
        <w:rPr>
          <w:rFonts w:hint="eastAsia" w:asciiTheme="minorEastAsia" w:hAnsiTheme="minorEastAsia" w:eastAsiaTheme="minorEastAsia" w:cstheme="minorEastAsia"/>
          <w:color w:val="auto"/>
          <w:sz w:val="24"/>
          <w:szCs w:val="24"/>
          <w:highlight w:val="none"/>
        </w:rPr>
        <w:t>。</w:t>
      </w:r>
    </w:p>
    <w:p>
      <w:pPr>
        <w:keepNext w:val="0"/>
        <w:keepLines w:val="0"/>
        <w:pageBreakBefore w:val="0"/>
        <w:widowControl w:val="0"/>
        <w:kinsoku/>
        <w:wordWrap/>
        <w:overflowPunct/>
        <w:topLinePunct w:val="0"/>
        <w:bidi w:val="0"/>
        <w:snapToGrid/>
        <w:spacing w:line="520" w:lineRule="exact"/>
        <w:ind w:firstLine="435"/>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五</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rPr>
        <w:t>投标截止时间</w:t>
      </w:r>
    </w:p>
    <w:p>
      <w:pPr>
        <w:keepNext w:val="0"/>
        <w:keepLines w:val="0"/>
        <w:pageBreakBefore w:val="0"/>
        <w:widowControl w:val="0"/>
        <w:kinsoku/>
        <w:wordWrap/>
        <w:overflowPunct/>
        <w:topLinePunct w:val="0"/>
        <w:bidi w:val="0"/>
        <w:snapToGrid/>
        <w:spacing w:line="520" w:lineRule="exact"/>
        <w:ind w:firstLine="420" w:firstLineChars="17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递交截止时间：202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07</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07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val="en-US" w:eastAsia="zh-CN"/>
        </w:rPr>
        <w:t>09</w:t>
      </w:r>
      <w:r>
        <w:rPr>
          <w:rFonts w:hint="eastAsia" w:asciiTheme="minorEastAsia" w:hAnsiTheme="minorEastAsia" w:eastAsiaTheme="minorEastAsia" w:cstheme="minorEastAsia"/>
          <w:color w:val="auto"/>
          <w:sz w:val="24"/>
          <w:szCs w:val="24"/>
          <w:highlight w:val="none"/>
        </w:rPr>
        <w:t>时00分。</w:t>
      </w:r>
    </w:p>
    <w:p>
      <w:pPr>
        <w:keepNext w:val="0"/>
        <w:keepLines w:val="0"/>
        <w:pageBreakBefore w:val="0"/>
        <w:widowControl w:val="0"/>
        <w:kinsoku/>
        <w:wordWrap/>
        <w:overflowPunct/>
        <w:topLinePunct w:val="0"/>
        <w:bidi w:val="0"/>
        <w:snapToGrid/>
        <w:spacing w:line="520" w:lineRule="exact"/>
        <w:ind w:firstLine="43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递交方式：</w:t>
      </w:r>
      <w:r>
        <w:rPr>
          <w:rFonts w:hint="eastAsia" w:asciiTheme="minorEastAsia" w:hAnsiTheme="minorEastAsia" w:eastAsiaTheme="minorEastAsia" w:cstheme="minorEastAsia"/>
          <w:color w:val="auto"/>
          <w:sz w:val="24"/>
          <w:szCs w:val="24"/>
          <w:highlight w:val="none"/>
          <w:lang w:val="en-US" w:eastAsia="zh-CN"/>
        </w:rPr>
        <w:t>合肥市阜南路136号测绘大厦6楼603室</w:t>
      </w:r>
      <w:r>
        <w:rPr>
          <w:rFonts w:hint="eastAsia" w:asciiTheme="minorEastAsia" w:hAnsiTheme="minorEastAsia" w:eastAsiaTheme="minorEastAsia" w:cstheme="minorEastAsia"/>
          <w:color w:val="auto"/>
          <w:sz w:val="24"/>
          <w:szCs w:val="24"/>
          <w:highlight w:val="none"/>
        </w:rPr>
        <w:t>，纸质文件递交。</w:t>
      </w:r>
    </w:p>
    <w:p>
      <w:pPr>
        <w:keepNext w:val="0"/>
        <w:keepLines w:val="0"/>
        <w:pageBreakBefore w:val="0"/>
        <w:widowControl w:val="0"/>
        <w:kinsoku/>
        <w:wordWrap/>
        <w:overflowPunct/>
        <w:topLinePunct w:val="0"/>
        <w:bidi w:val="0"/>
        <w:snapToGrid/>
        <w:spacing w:line="520" w:lineRule="exact"/>
        <w:ind w:firstLine="435"/>
        <w:textAlignment w:val="auto"/>
        <w:outlineLvl w:val="1"/>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六</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bCs/>
          <w:color w:val="auto"/>
          <w:sz w:val="24"/>
          <w:szCs w:val="24"/>
          <w:highlight w:val="none"/>
        </w:rPr>
        <w:t>联系方式</w:t>
      </w:r>
    </w:p>
    <w:p>
      <w:pPr>
        <w:keepNext w:val="0"/>
        <w:keepLines w:val="0"/>
        <w:pageBreakBefore w:val="0"/>
        <w:widowControl w:val="0"/>
        <w:kinsoku/>
        <w:wordWrap/>
        <w:overflowPunct/>
        <w:topLinePunct w:val="0"/>
        <w:bidi w:val="0"/>
        <w:snapToGrid/>
        <w:spacing w:line="520" w:lineRule="exact"/>
        <w:ind w:firstLine="435"/>
        <w:textAlignment w:val="auto"/>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招标人</w:t>
      </w:r>
    </w:p>
    <w:p>
      <w:pPr>
        <w:keepNext w:val="0"/>
        <w:keepLines w:val="0"/>
        <w:pageBreakBefore w:val="0"/>
        <w:widowControl w:val="0"/>
        <w:kinsoku/>
        <w:wordWrap/>
        <w:overflowPunct/>
        <w:topLinePunct w:val="0"/>
        <w:bidi w:val="0"/>
        <w:snapToGrid/>
        <w:spacing w:line="520" w:lineRule="exact"/>
        <w:ind w:firstLine="435"/>
        <w:textAlignment w:val="auto"/>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z w:val="24"/>
          <w:szCs w:val="24"/>
          <w:highlight w:val="none"/>
        </w:rPr>
        <w:t>名  称：</w:t>
      </w:r>
      <w:r>
        <w:rPr>
          <w:rFonts w:hint="eastAsia" w:asciiTheme="minorEastAsia" w:hAnsiTheme="minorEastAsia" w:eastAsiaTheme="minorEastAsia" w:cstheme="minorEastAsia"/>
          <w:color w:val="auto"/>
          <w:sz w:val="24"/>
          <w:szCs w:val="24"/>
          <w:highlight w:val="none"/>
          <w:u w:val="single"/>
          <w:lang w:eastAsia="zh-CN"/>
        </w:rPr>
        <w:t>合肥市测绘设计研究院有限公司</w:t>
      </w:r>
    </w:p>
    <w:p>
      <w:pPr>
        <w:keepNext w:val="0"/>
        <w:keepLines w:val="0"/>
        <w:pageBreakBefore w:val="0"/>
        <w:widowControl w:val="0"/>
        <w:kinsoku/>
        <w:wordWrap/>
        <w:overflowPunct/>
        <w:topLinePunct w:val="0"/>
        <w:bidi w:val="0"/>
        <w:snapToGrid/>
        <w:spacing w:line="520" w:lineRule="exact"/>
        <w:ind w:firstLine="435"/>
        <w:textAlignment w:val="auto"/>
        <w:rPr>
          <w:rFonts w:hint="eastAsia" w:asciiTheme="minorEastAsia" w:hAnsiTheme="minorEastAsia" w:eastAsiaTheme="minorEastAsia" w:cstheme="minorEastAsia"/>
          <w:color w:val="auto"/>
          <w:sz w:val="24"/>
          <w:szCs w:val="24"/>
          <w:highlight w:val="none"/>
          <w:u w:val="single"/>
          <w:lang w:val="en-US"/>
        </w:rPr>
      </w:pPr>
      <w:r>
        <w:rPr>
          <w:rFonts w:hint="eastAsia" w:asciiTheme="minorEastAsia" w:hAnsiTheme="minorEastAsia" w:eastAsiaTheme="minorEastAsia" w:cstheme="minorEastAsia"/>
          <w:color w:val="auto"/>
          <w:sz w:val="24"/>
          <w:szCs w:val="24"/>
          <w:highlight w:val="none"/>
        </w:rPr>
        <w:t>地  址：</w:t>
      </w:r>
      <w:r>
        <w:rPr>
          <w:rFonts w:hint="eastAsia" w:asciiTheme="minorEastAsia" w:hAnsiTheme="minorEastAsia" w:eastAsiaTheme="minorEastAsia" w:cstheme="minorEastAsia"/>
          <w:color w:val="auto"/>
          <w:sz w:val="24"/>
          <w:szCs w:val="24"/>
          <w:highlight w:val="none"/>
          <w:u w:val="single"/>
          <w:lang w:eastAsia="zh-CN"/>
        </w:rPr>
        <w:t>合肥市阜南路136号测绘大厦</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keepNext w:val="0"/>
        <w:keepLines w:val="0"/>
        <w:pageBreakBefore w:val="0"/>
        <w:widowControl w:val="0"/>
        <w:kinsoku/>
        <w:wordWrap/>
        <w:overflowPunct/>
        <w:topLinePunct w:val="0"/>
        <w:bidi w:val="0"/>
        <w:snapToGrid/>
        <w:spacing w:line="520" w:lineRule="exact"/>
        <w:ind w:firstLine="435"/>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魏</w:t>
      </w:r>
      <w:r>
        <w:rPr>
          <w:rFonts w:hint="eastAsia" w:asciiTheme="minorEastAsia" w:hAnsiTheme="minorEastAsia" w:eastAsiaTheme="minorEastAsia" w:cstheme="minorEastAsia"/>
          <w:color w:val="auto"/>
          <w:sz w:val="24"/>
          <w:szCs w:val="24"/>
          <w:highlight w:val="none"/>
          <w:u w:val="single"/>
          <w:lang w:eastAsia="zh-CN"/>
        </w:rPr>
        <w:t xml:space="preserve">工  </w:t>
      </w:r>
      <w:r>
        <w:rPr>
          <w:rFonts w:hint="eastAsia" w:asciiTheme="minorEastAsia" w:hAnsiTheme="minorEastAsia" w:eastAsiaTheme="minorEastAsia" w:cstheme="minorEastAsia"/>
          <w:color w:val="auto"/>
          <w:sz w:val="24"/>
          <w:szCs w:val="24"/>
          <w:highlight w:val="none"/>
          <w:u w:val="single"/>
          <w:lang w:val="en-US" w:eastAsia="zh-CN"/>
        </w:rPr>
        <w:t xml:space="preserve">                 </w:t>
      </w:r>
    </w:p>
    <w:p>
      <w:pPr>
        <w:keepNext w:val="0"/>
        <w:keepLines w:val="0"/>
        <w:pageBreakBefore w:val="0"/>
        <w:widowControl w:val="0"/>
        <w:kinsoku/>
        <w:wordWrap/>
        <w:overflowPunct/>
        <w:topLinePunct w:val="0"/>
        <w:bidi w:val="0"/>
        <w:snapToGrid/>
        <w:spacing w:line="520" w:lineRule="exact"/>
        <w:ind w:firstLine="43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0551-6267039</w:t>
      </w:r>
      <w:r>
        <w:rPr>
          <w:rFonts w:hint="eastAsia" w:asciiTheme="minorEastAsia" w:hAnsiTheme="minorEastAsia" w:eastAsiaTheme="minorEastAsia" w:cstheme="minorEastAsia"/>
          <w:color w:val="auto"/>
          <w:sz w:val="24"/>
          <w:szCs w:val="24"/>
          <w:highlight w:val="none"/>
          <w:u w:val="single"/>
          <w:lang w:val="en-US" w:eastAsia="zh-CN"/>
        </w:rPr>
        <w:t>2</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520" w:lineRule="exact"/>
        <w:ind w:firstLine="435"/>
        <w:textAlignment w:val="auto"/>
        <w:outlineLvl w:val="2"/>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项目咨询</w:t>
      </w:r>
    </w:p>
    <w:p>
      <w:pPr>
        <w:keepNext w:val="0"/>
        <w:keepLines w:val="0"/>
        <w:pageBreakBefore w:val="0"/>
        <w:widowControl w:val="0"/>
        <w:kinsoku/>
        <w:wordWrap/>
        <w:overflowPunct/>
        <w:topLinePunct w:val="0"/>
        <w:bidi w:val="0"/>
        <w:snapToGrid/>
        <w:spacing w:line="520" w:lineRule="exact"/>
        <w:ind w:firstLine="43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李工</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520" w:lineRule="exact"/>
        <w:ind w:firstLine="420" w:firstLineChars="175"/>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18715513563</w:t>
      </w:r>
      <w:r>
        <w:rPr>
          <w:rFonts w:hint="eastAsia" w:asciiTheme="minorEastAsia" w:hAnsiTheme="minorEastAsia" w:eastAsiaTheme="minorEastAsia" w:cstheme="minorEastAsia"/>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520" w:lineRule="exact"/>
        <w:ind w:firstLine="435"/>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3.监督管理部门</w:t>
      </w:r>
    </w:p>
    <w:p>
      <w:pPr>
        <w:keepNext w:val="0"/>
        <w:keepLines w:val="0"/>
        <w:pageBreakBefore w:val="0"/>
        <w:widowControl w:val="0"/>
        <w:kinsoku/>
        <w:wordWrap/>
        <w:overflowPunct/>
        <w:topLinePunct w:val="0"/>
        <w:bidi w:val="0"/>
        <w:snapToGrid/>
        <w:spacing w:line="520" w:lineRule="exact"/>
        <w:ind w:firstLine="435"/>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本招标项目的监督部门为</w:t>
      </w:r>
      <w:r>
        <w:rPr>
          <w:rFonts w:hint="eastAsia" w:asciiTheme="minorEastAsia" w:hAnsiTheme="minorEastAsia" w:eastAsiaTheme="minorEastAsia" w:cstheme="minorEastAsia"/>
          <w:color w:val="auto"/>
          <w:sz w:val="24"/>
          <w:szCs w:val="24"/>
          <w:highlight w:val="none"/>
          <w:lang w:eastAsia="zh-CN"/>
        </w:rPr>
        <w:t>合肥市测绘设计研究院有限公司</w:t>
      </w:r>
      <w:r>
        <w:rPr>
          <w:rFonts w:hint="eastAsia" w:asciiTheme="minorEastAsia" w:hAnsiTheme="minorEastAsia" w:eastAsiaTheme="minorEastAsia" w:cstheme="minorEastAsia"/>
          <w:color w:val="auto"/>
          <w:sz w:val="24"/>
          <w:szCs w:val="24"/>
          <w:highlight w:val="none"/>
        </w:rPr>
        <w:t>。</w:t>
      </w:r>
    </w:p>
    <w:p>
      <w:pPr>
        <w:widowControl/>
        <w:jc w:val="left"/>
        <w:rPr>
          <w:rFonts w:hint="eastAsia" w:ascii="宋体" w:hAnsi="宋体" w:eastAsia="宋体"/>
          <w:color w:val="auto"/>
          <w:sz w:val="24"/>
          <w:szCs w:val="18"/>
          <w:highlight w:val="none"/>
        </w:rPr>
      </w:pPr>
      <w:r>
        <w:rPr>
          <w:rFonts w:ascii="宋体" w:hAnsi="宋体" w:eastAsia="宋体"/>
          <w:color w:val="auto"/>
          <w:sz w:val="24"/>
          <w:szCs w:val="18"/>
          <w:highlight w:val="none"/>
        </w:rPr>
        <w:br w:type="page"/>
      </w:r>
    </w:p>
    <w:p>
      <w:pPr>
        <w:spacing w:line="360" w:lineRule="auto"/>
        <w:jc w:val="center"/>
        <w:outlineLvl w:val="0"/>
        <w:rPr>
          <w:rFonts w:hint="eastAsia" w:asciiTheme="minorEastAsia" w:hAnsiTheme="minorEastAsia" w:eastAsiaTheme="minorEastAsia"/>
          <w:b/>
          <w:color w:val="auto"/>
          <w:sz w:val="28"/>
          <w:highlight w:val="none"/>
        </w:rPr>
      </w:pPr>
      <w:bookmarkStart w:id="2" w:name="_Toc63440194"/>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2"/>
    </w:p>
    <w:p>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p>
    <w:p>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4"/>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4"/>
        <w:gridCol w:w="2029"/>
        <w:gridCol w:w="5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64"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条款号</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条款名称</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Cs w:val="0"/>
                <w:color w:val="auto"/>
                <w:kern w:val="2"/>
                <w:sz w:val="24"/>
                <w:szCs w:val="20"/>
                <w:highlight w:val="none"/>
              </w:rPr>
            </w:pPr>
            <w:r>
              <w:rPr>
                <w:rFonts w:hint="eastAsia" w:asciiTheme="minorEastAsia" w:hAnsiTheme="minorEastAsia" w:eastAsiaTheme="minorEastAsia" w:cstheme="minorEastAsia"/>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bCs w:val="0"/>
                <w:color w:val="auto"/>
                <w:sz w:val="24"/>
                <w:highlight w:val="none"/>
                <w:lang w:eastAsia="zh-CN"/>
              </w:rPr>
            </w:pPr>
            <w:r>
              <w:rPr>
                <w:rFonts w:hint="eastAsia" w:asciiTheme="minorEastAsia" w:hAnsiTheme="minorEastAsia" w:eastAsiaTheme="minorEastAsia" w:cstheme="minorEastAsia"/>
                <w:b w:val="0"/>
                <w:bCs w:val="0"/>
                <w:color w:val="auto"/>
                <w:sz w:val="24"/>
                <w:highlight w:val="none"/>
                <w:lang w:eastAsia="zh-CN"/>
              </w:rPr>
              <w:t>招标人</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bCs w:val="0"/>
                <w:color w:val="auto"/>
                <w:kern w:val="2"/>
                <w:sz w:val="24"/>
                <w:szCs w:val="20"/>
                <w:highlight w:val="none"/>
                <w:lang w:eastAsia="zh-CN"/>
              </w:rPr>
            </w:pPr>
            <w:r>
              <w:rPr>
                <w:rFonts w:hint="eastAsia" w:asciiTheme="minorEastAsia" w:hAnsiTheme="minorEastAsia" w:eastAsiaTheme="minorEastAsia" w:cstheme="minorEastAsia"/>
                <w:b w:val="0"/>
                <w:bCs w:val="0"/>
                <w:color w:val="auto"/>
                <w:sz w:val="24"/>
                <w:szCs w:val="18"/>
                <w:highlight w:val="none"/>
                <w:lang w:eastAsia="zh-CN"/>
              </w:rPr>
              <w:t>合肥市测绘设计研究院有限公司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highlight w:val="none"/>
              </w:rPr>
              <w:t>采购代理机构</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bCs w:val="0"/>
                <w:color w:val="auto"/>
                <w:sz w:val="24"/>
                <w:szCs w:val="18"/>
                <w:highlight w:val="none"/>
                <w:lang w:eastAsia="zh-CN"/>
              </w:rPr>
            </w:pPr>
            <w:r>
              <w:rPr>
                <w:rFonts w:hint="eastAsia" w:asciiTheme="minorEastAsia" w:hAnsiTheme="minorEastAsia" w:eastAsiaTheme="minorEastAsia" w:cstheme="minorEastAsia"/>
                <w:b w:val="0"/>
                <w:bCs w:val="0"/>
                <w:color w:val="auto"/>
                <w:sz w:val="24"/>
                <w:szCs w:val="18"/>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shd w:val="clear" w:color="auto" w:fill="auto"/>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sz w:val="24"/>
                <w:szCs w:val="20"/>
                <w:highlight w:val="none"/>
                <w:lang w:val="en-US" w:eastAsia="zh-CN" w:bidi="ar-SA"/>
              </w:rPr>
            </w:pPr>
            <w:r>
              <w:rPr>
                <w:rFonts w:hint="eastAsia" w:asciiTheme="minorEastAsia" w:hAnsiTheme="minorEastAsia" w:eastAsiaTheme="minorEastAsia" w:cstheme="minorEastAsia"/>
                <w:bCs/>
                <w:color w:val="auto"/>
                <w:kern w:val="2"/>
                <w:highlight w:val="none"/>
              </w:rPr>
              <w:t>3</w:t>
            </w:r>
          </w:p>
        </w:tc>
        <w:tc>
          <w:tcPr>
            <w:tcW w:w="1140" w:type="pct"/>
            <w:shd w:val="clear" w:color="auto" w:fill="auto"/>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left"/>
              <w:textAlignment w:val="auto"/>
              <w:rPr>
                <w:rFonts w:hint="eastAsia" w:asciiTheme="minorEastAsia" w:hAnsiTheme="minorEastAsia" w:eastAsiaTheme="minorEastAsia" w:cstheme="minorEastAsia"/>
                <w:b w:val="0"/>
                <w:bCs/>
                <w:color w:val="auto"/>
                <w:kern w:val="0"/>
                <w:sz w:val="24"/>
                <w:szCs w:val="28"/>
                <w:highlight w:val="none"/>
                <w:lang w:val="en-US" w:eastAsia="zh-CN" w:bidi="ar-SA"/>
              </w:rPr>
            </w:pPr>
            <w:r>
              <w:rPr>
                <w:rFonts w:hint="eastAsia" w:asciiTheme="minorEastAsia" w:hAnsiTheme="minorEastAsia" w:eastAsiaTheme="minorEastAsia" w:cstheme="minorEastAsia"/>
                <w:b w:val="0"/>
                <w:color w:val="auto"/>
                <w:sz w:val="24"/>
                <w:highlight w:val="none"/>
              </w:rPr>
              <w:t>是否为专门面向中小企业采购</w:t>
            </w:r>
          </w:p>
        </w:tc>
        <w:tc>
          <w:tcPr>
            <w:tcW w:w="3295" w:type="pct"/>
            <w:shd w:val="clear" w:color="auto" w:fill="auto"/>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bCs w:val="0"/>
                <w:color w:val="auto"/>
                <w:kern w:val="0"/>
                <w:sz w:val="24"/>
                <w:szCs w:val="18"/>
                <w:highlight w:val="none"/>
                <w:lang w:val="en-US" w:eastAsia="zh-CN" w:bidi="ar-SA"/>
              </w:rPr>
            </w:pPr>
            <w:r>
              <w:rPr>
                <w:rFonts w:hint="eastAsia" w:asciiTheme="minorEastAsia" w:hAnsiTheme="minorEastAsia" w:eastAsiaTheme="minorEastAsia" w:cstheme="minorEastAsia"/>
                <w:b w:val="0"/>
                <w:color w:val="auto"/>
                <w:sz w:val="24"/>
                <w:highlight w:val="none"/>
                <w:lang w:eastAsia="zh-CN"/>
              </w:rPr>
              <w:t>□</w:t>
            </w:r>
            <w:r>
              <w:rPr>
                <w:rFonts w:hint="eastAsia" w:asciiTheme="minorEastAsia" w:hAnsiTheme="minorEastAsia" w:eastAsiaTheme="minorEastAsia" w:cstheme="minorEastAsia"/>
                <w:b w:val="0"/>
                <w:color w:val="auto"/>
                <w:sz w:val="24"/>
                <w:highlight w:val="none"/>
              </w:rPr>
              <w:t xml:space="preserve">是  </w:t>
            </w:r>
            <w:r>
              <w:rPr>
                <w:rFonts w:hint="eastAsia" w:asciiTheme="minorEastAsia" w:hAnsiTheme="minorEastAsia" w:eastAsiaTheme="minorEastAsia" w:cstheme="minorEastAsia"/>
                <w:b w:val="0"/>
                <w:color w:val="auto"/>
                <w:sz w:val="24"/>
                <w:highlight w:val="none"/>
              </w:rPr>
              <w:sym w:font="Wingdings 2" w:char="0052"/>
            </w:r>
            <w:r>
              <w:rPr>
                <w:rFonts w:hint="eastAsia" w:asciiTheme="minorEastAsia" w:hAnsiTheme="minorEastAsia" w:eastAsiaTheme="minorEastAsia" w:cstheme="minorEastAsia"/>
                <w:b w:val="0"/>
                <w:color w:val="auto"/>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4</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现场考察</w:t>
            </w:r>
          </w:p>
        </w:tc>
        <w:tc>
          <w:tcPr>
            <w:tcW w:w="3295" w:type="pct"/>
            <w:vAlign w:val="center"/>
          </w:tcPr>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color w:val="auto"/>
                <w:sz w:val="24"/>
                <w:highlight w:val="none"/>
              </w:rPr>
              <w:t>不组织，投标人</w:t>
            </w:r>
            <w:r>
              <w:rPr>
                <w:rFonts w:hint="eastAsia" w:asciiTheme="minorEastAsia" w:hAnsiTheme="minorEastAsia" w:eastAsiaTheme="minorEastAsia" w:cstheme="minorEastAsia"/>
                <w:bCs/>
                <w:color w:val="auto"/>
                <w:sz w:val="24"/>
                <w:highlight w:val="none"/>
              </w:rPr>
              <w:t>自行考察</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Cs/>
                <w:color w:val="auto"/>
                <w:sz w:val="24"/>
                <w:highlight w:val="none"/>
              </w:rPr>
              <w:t>统一组织</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时间：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年</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月</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日</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时</w:t>
            </w:r>
            <w:r>
              <w:rPr>
                <w:rFonts w:hint="eastAsia" w:asciiTheme="minorEastAsia" w:hAnsiTheme="minorEastAsia" w:eastAsiaTheme="minorEastAsia" w:cstheme="minorEastAsia"/>
                <w:bCs/>
                <w:color w:val="auto"/>
                <w:sz w:val="24"/>
                <w:highlight w:val="none"/>
                <w:u w:val="single"/>
              </w:rPr>
              <w:t xml:space="preserve">  </w:t>
            </w:r>
            <w:r>
              <w:rPr>
                <w:rFonts w:hint="eastAsia" w:asciiTheme="minorEastAsia" w:hAnsiTheme="minorEastAsia" w:eastAsiaTheme="minorEastAsia" w:cstheme="minorEastAsia"/>
                <w:bCs/>
                <w:color w:val="auto"/>
                <w:sz w:val="24"/>
                <w:highlight w:val="none"/>
              </w:rPr>
              <w:t>分</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地点：</w:t>
            </w:r>
            <w:r>
              <w:rPr>
                <w:rFonts w:hint="eastAsia" w:asciiTheme="minorEastAsia" w:hAnsiTheme="minorEastAsia" w:eastAsiaTheme="minorEastAsia" w:cstheme="minorEastAsia"/>
                <w:bCs/>
                <w:color w:val="auto"/>
                <w:sz w:val="24"/>
                <w:highlight w:val="none"/>
                <w:u w:val="single"/>
              </w:rPr>
              <w:t xml:space="preserve">                       </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rPr>
              <w:t>现场考察联系人及联系电话：</w:t>
            </w:r>
            <w:r>
              <w:rPr>
                <w:rFonts w:hint="eastAsia" w:asciiTheme="minorEastAsia" w:hAnsiTheme="minorEastAsia" w:eastAsiaTheme="minorEastAsia" w:cstheme="minorEastAsia"/>
                <w:bCs/>
                <w:color w:val="auto"/>
                <w:sz w:val="24"/>
                <w:highlight w:val="none"/>
                <w:u w:val="single"/>
              </w:rPr>
              <w:t xml:space="preserve">           </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Cs w:val="0"/>
                <w:color w:val="auto"/>
                <w:sz w:val="24"/>
                <w:highlight w:val="none"/>
              </w:rPr>
              <w:t>注：如投标人未参加</w:t>
            </w:r>
            <w:r>
              <w:rPr>
                <w:rFonts w:hint="eastAsia" w:asciiTheme="minorEastAsia" w:hAnsiTheme="minorEastAsia" w:eastAsiaTheme="minorEastAsia" w:cstheme="minorEastAsia"/>
                <w:bCs w:val="0"/>
                <w:color w:val="auto"/>
                <w:sz w:val="24"/>
                <w:highlight w:val="none"/>
                <w:lang w:eastAsia="zh-CN"/>
              </w:rPr>
              <w:t>招标人</w:t>
            </w:r>
            <w:r>
              <w:rPr>
                <w:rFonts w:hint="eastAsia" w:asciiTheme="minorEastAsia" w:hAnsiTheme="minorEastAsia" w:eastAsiaTheme="minorEastAsia" w:cstheme="minorEastAsia"/>
                <w:bCs w:val="0"/>
                <w:color w:val="auto"/>
                <w:sz w:val="24"/>
                <w:highlight w:val="none"/>
              </w:rPr>
              <w:t>统一组织的现场考察，视同放弃现场考察，由此引起的一切责任由投标人自行承担。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5</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询问截止时间</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u w:val="single"/>
              </w:rPr>
              <w:t xml:space="preserve"> 202</w:t>
            </w:r>
            <w:r>
              <w:rPr>
                <w:rFonts w:hint="eastAsia" w:asciiTheme="minorEastAsia" w:hAnsiTheme="minorEastAsia" w:eastAsiaTheme="minorEastAsia" w:cstheme="minorEastAsia"/>
                <w:b w:val="0"/>
                <w:color w:val="auto"/>
                <w:sz w:val="24"/>
                <w:highlight w:val="none"/>
                <w:u w:val="single"/>
                <w:lang w:val="en-US" w:eastAsia="zh-CN"/>
              </w:rPr>
              <w:t>5</w:t>
            </w:r>
            <w:r>
              <w:rPr>
                <w:rFonts w:hint="eastAsia" w:asciiTheme="minorEastAsia" w:hAnsiTheme="minorEastAsia" w:eastAsiaTheme="minorEastAsia" w:cstheme="minorEastAsia"/>
                <w:b w:val="0"/>
                <w:color w:val="auto"/>
                <w:sz w:val="24"/>
                <w:highlight w:val="none"/>
                <w:u w:val="single"/>
              </w:rPr>
              <w:t xml:space="preserve"> </w:t>
            </w:r>
            <w:r>
              <w:rPr>
                <w:rFonts w:hint="eastAsia" w:asciiTheme="minorEastAsia" w:hAnsiTheme="minorEastAsia" w:eastAsiaTheme="minorEastAsia" w:cstheme="minorEastAsia"/>
                <w:b w:val="0"/>
                <w:color w:val="auto"/>
                <w:sz w:val="24"/>
                <w:highlight w:val="none"/>
              </w:rPr>
              <w:t>年</w:t>
            </w:r>
            <w:r>
              <w:rPr>
                <w:rFonts w:hint="eastAsia" w:asciiTheme="minorEastAsia" w:hAnsiTheme="minorEastAsia" w:eastAsiaTheme="minorEastAsia" w:cstheme="minorEastAsia"/>
                <w:b w:val="0"/>
                <w:color w:val="auto"/>
                <w:sz w:val="24"/>
                <w:highlight w:val="none"/>
                <w:lang w:val="en-US" w:eastAsia="zh-CN"/>
              </w:rPr>
              <w:t>0</w:t>
            </w:r>
            <w:r>
              <w:rPr>
                <w:rFonts w:hint="eastAsia" w:asciiTheme="minorEastAsia" w:hAnsiTheme="minorEastAsia" w:eastAsiaTheme="minorEastAsia" w:cstheme="minorEastAsia"/>
                <w:b w:val="0"/>
                <w:color w:val="auto"/>
                <w:sz w:val="24"/>
                <w:highlight w:val="none"/>
                <w:u w:val="single"/>
                <w:lang w:val="en-US" w:eastAsia="zh-CN"/>
              </w:rPr>
              <w:t>7</w:t>
            </w:r>
            <w:r>
              <w:rPr>
                <w:rFonts w:hint="eastAsia" w:asciiTheme="minorEastAsia" w:hAnsiTheme="minorEastAsia" w:eastAsiaTheme="minorEastAsia" w:cstheme="minorEastAsia"/>
                <w:b w:val="0"/>
                <w:color w:val="auto"/>
                <w:sz w:val="24"/>
                <w:highlight w:val="none"/>
                <w:u w:val="single"/>
              </w:rPr>
              <w:t xml:space="preserve"> </w:t>
            </w:r>
            <w:r>
              <w:rPr>
                <w:rFonts w:hint="eastAsia" w:asciiTheme="minorEastAsia" w:hAnsiTheme="minorEastAsia" w:eastAsiaTheme="minorEastAsia" w:cstheme="minorEastAsia"/>
                <w:b w:val="0"/>
                <w:color w:val="auto"/>
                <w:sz w:val="24"/>
                <w:highlight w:val="none"/>
              </w:rPr>
              <w:t>月</w:t>
            </w:r>
            <w:r>
              <w:rPr>
                <w:rFonts w:hint="eastAsia" w:asciiTheme="minorEastAsia" w:hAnsiTheme="minorEastAsia" w:eastAsiaTheme="minorEastAsia" w:cstheme="minorEastAsia"/>
                <w:b w:val="0"/>
                <w:color w:val="auto"/>
                <w:sz w:val="24"/>
                <w:highlight w:val="none"/>
                <w:u w:val="single"/>
              </w:rPr>
              <w:t xml:space="preserve"> </w:t>
            </w:r>
            <w:r>
              <w:rPr>
                <w:rFonts w:hint="eastAsia" w:asciiTheme="minorEastAsia" w:hAnsiTheme="minorEastAsia" w:eastAsiaTheme="minorEastAsia" w:cstheme="minorEastAsia"/>
                <w:b w:val="0"/>
                <w:color w:val="auto"/>
                <w:sz w:val="24"/>
                <w:highlight w:val="none"/>
                <w:u w:val="single"/>
                <w:lang w:val="en-US" w:eastAsia="zh-CN"/>
              </w:rPr>
              <w:t>06</w:t>
            </w:r>
            <w:r>
              <w:rPr>
                <w:rFonts w:hint="eastAsia" w:asciiTheme="minorEastAsia" w:hAnsiTheme="minorEastAsia" w:eastAsiaTheme="minorEastAsia" w:cstheme="minorEastAsia"/>
                <w:b w:val="0"/>
                <w:color w:val="auto"/>
                <w:sz w:val="24"/>
                <w:highlight w:val="none"/>
                <w:u w:val="single"/>
              </w:rPr>
              <w:t xml:space="preserve"> </w:t>
            </w:r>
            <w:r>
              <w:rPr>
                <w:rFonts w:hint="eastAsia" w:asciiTheme="minorEastAsia" w:hAnsiTheme="minorEastAsia" w:eastAsiaTheme="minorEastAsia" w:cstheme="minorEastAsia"/>
                <w:b w:val="0"/>
                <w:color w:val="auto"/>
                <w:sz w:val="24"/>
                <w:highlight w:val="none"/>
              </w:rPr>
              <w:t>日</w:t>
            </w:r>
            <w:r>
              <w:rPr>
                <w:rFonts w:hint="eastAsia" w:asciiTheme="minorEastAsia" w:hAnsiTheme="minorEastAsia" w:eastAsiaTheme="minorEastAsia" w:cstheme="minorEastAsia"/>
                <w:b w:val="0"/>
                <w:color w:val="auto"/>
                <w:sz w:val="24"/>
                <w:highlight w:val="none"/>
                <w:u w:val="single"/>
              </w:rPr>
              <w:t xml:space="preserve"> </w:t>
            </w:r>
            <w:r>
              <w:rPr>
                <w:rFonts w:hint="eastAsia" w:asciiTheme="minorEastAsia" w:hAnsiTheme="minorEastAsia" w:eastAsiaTheme="minorEastAsia" w:cstheme="minorEastAsia"/>
                <w:b w:val="0"/>
                <w:color w:val="auto"/>
                <w:sz w:val="24"/>
                <w:highlight w:val="none"/>
                <w:u w:val="single"/>
                <w:lang w:val="en-US" w:eastAsia="zh-CN"/>
              </w:rPr>
              <w:t>17</w:t>
            </w:r>
            <w:r>
              <w:rPr>
                <w:rFonts w:hint="eastAsia" w:asciiTheme="minorEastAsia" w:hAnsiTheme="minorEastAsia" w:eastAsiaTheme="minorEastAsia" w:cstheme="minorEastAsia"/>
                <w:b w:val="0"/>
                <w:color w:val="auto"/>
                <w:sz w:val="24"/>
                <w:highlight w:val="none"/>
                <w:u w:val="single"/>
              </w:rPr>
              <w:t xml:space="preserve"> </w:t>
            </w:r>
            <w:r>
              <w:rPr>
                <w:rFonts w:hint="eastAsia" w:asciiTheme="minorEastAsia" w:hAnsiTheme="minorEastAsia" w:eastAsiaTheme="minorEastAsia" w:cstheme="minorEastAsia"/>
                <w:b w:val="0"/>
                <w:color w:val="auto"/>
                <w:sz w:val="24"/>
                <w:highlight w:val="none"/>
              </w:rPr>
              <w:t>时</w:t>
            </w:r>
            <w:r>
              <w:rPr>
                <w:rFonts w:hint="eastAsia" w:asciiTheme="minorEastAsia" w:hAnsiTheme="minorEastAsia" w:eastAsiaTheme="minorEastAsia" w:cstheme="minorEastAsia"/>
                <w:b w:val="0"/>
                <w:color w:val="auto"/>
                <w:sz w:val="24"/>
                <w:highlight w:val="none"/>
                <w:u w:val="single"/>
              </w:rPr>
              <w:t xml:space="preserve"> 00 </w:t>
            </w:r>
            <w:r>
              <w:rPr>
                <w:rFonts w:hint="eastAsia" w:asciiTheme="minorEastAsia" w:hAnsiTheme="minorEastAsia" w:eastAsiaTheme="minorEastAsia" w:cstheme="minorEastAsia"/>
                <w:b w:val="0"/>
                <w:color w:val="auto"/>
                <w:sz w:val="24"/>
                <w:highlight w:val="none"/>
              </w:rPr>
              <w:t>分，以邮箱的方式询问，邮箱地址：</w:t>
            </w:r>
            <w:r>
              <w:rPr>
                <w:rFonts w:hint="eastAsia" w:asciiTheme="minorEastAsia" w:hAnsiTheme="minorEastAsia" w:eastAsiaTheme="minorEastAsia" w:cstheme="minorEastAsia"/>
                <w:b w:val="0"/>
                <w:bCs w:val="0"/>
                <w:color w:val="auto"/>
                <w:sz w:val="24"/>
                <w:szCs w:val="18"/>
                <w:highlight w:val="none"/>
                <w:lang w:val="en-US" w:eastAsia="zh-CN"/>
              </w:rPr>
              <w:t>87207078</w:t>
            </w:r>
            <w:r>
              <w:rPr>
                <w:rFonts w:hint="eastAsia" w:asciiTheme="minorEastAsia" w:hAnsiTheme="minorEastAsia" w:eastAsiaTheme="minorEastAsia" w:cstheme="minorEastAsia"/>
                <w:b w:val="0"/>
                <w:color w:val="auto"/>
                <w:sz w:val="24"/>
                <w:highlight w:val="non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6</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包别划分</w:t>
            </w:r>
          </w:p>
        </w:tc>
        <w:tc>
          <w:tcPr>
            <w:tcW w:w="3295" w:type="pct"/>
            <w:vAlign w:val="center"/>
          </w:tcPr>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color w:val="auto"/>
                <w:sz w:val="24"/>
                <w:highlight w:val="none"/>
              </w:rPr>
              <w:t>不分包     □分为  个包</w:t>
            </w:r>
          </w:p>
          <w:p>
            <w:pPr>
              <w:pStyle w:val="36"/>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color w:val="auto"/>
                <w:sz w:val="24"/>
                <w:highlight w:val="none"/>
              </w:rPr>
              <w:t>投标人对多个包进行投标的中标包数规定：</w:t>
            </w:r>
            <w:r>
              <w:rPr>
                <w:rFonts w:hint="eastAsia" w:asciiTheme="minorEastAsia" w:hAnsiTheme="minorEastAsia" w:eastAsiaTheme="minorEastAsia" w:cstheme="minorEastAsia"/>
                <w:b w:val="0"/>
                <w:bCs w:val="0"/>
                <w:color w:val="auto"/>
                <w:sz w:val="24"/>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7</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投标保证金</w:t>
            </w:r>
          </w:p>
        </w:tc>
        <w:tc>
          <w:tcPr>
            <w:tcW w:w="3295" w:type="pct"/>
            <w:vAlign w:val="center"/>
          </w:tcPr>
          <w:p>
            <w:pPr>
              <w:keepNext w:val="0"/>
              <w:keepLines w:val="0"/>
              <w:pageBreakBefore w:val="0"/>
              <w:kinsoku/>
              <w:overflowPunct/>
              <w:topLinePunct w:val="0"/>
              <w:autoSpaceDE/>
              <w:autoSpaceDN/>
              <w:bidi w:val="0"/>
              <w:adjustRightInd/>
              <w:snapToGrid/>
              <w:spacing w:line="300" w:lineRule="auto"/>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kern w:val="0"/>
                <w:sz w:val="24"/>
                <w:szCs w:val="28"/>
                <w:highlight w:val="none"/>
              </w:rPr>
              <w:sym w:font="Wingdings" w:char="F0FE"/>
            </w:r>
            <w:r>
              <w:rPr>
                <w:rFonts w:hint="eastAsia" w:asciiTheme="minorEastAsia" w:hAnsiTheme="minorEastAsia" w:eastAsiaTheme="minorEastAsia" w:cstheme="minorEastAsia"/>
                <w:bCs/>
                <w:color w:val="auto"/>
                <w:kern w:val="0"/>
                <w:sz w:val="24"/>
                <w:szCs w:val="28"/>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8</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投标有效期</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u w:val="single"/>
              </w:rPr>
              <w:t xml:space="preserve">  120  </w:t>
            </w:r>
            <w:r>
              <w:rPr>
                <w:rFonts w:hint="eastAsia" w:asciiTheme="minorEastAsia" w:hAnsiTheme="minorEastAsia" w:eastAsiaTheme="minorEastAsia" w:cstheme="minorEastAsia"/>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9</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投标文件要求</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纸质文件提交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10</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开标现场提交的其他材料要求</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u w:val="single"/>
              </w:rPr>
            </w:pPr>
            <w:r>
              <w:rPr>
                <w:rFonts w:hint="eastAsia" w:asciiTheme="minorEastAsia" w:hAnsiTheme="minorEastAsia" w:eastAsiaTheme="minorEastAsia" w:cstheme="minorEastAsia"/>
                <w:b w:val="0"/>
                <w:bCs w:val="0"/>
                <w:color w:val="auto"/>
                <w:sz w:val="24"/>
                <w:szCs w:val="18"/>
                <w:highlight w:val="none"/>
                <w:u w:val="single"/>
              </w:rPr>
              <w:t xml:space="preserve">      </w:t>
            </w:r>
            <w:r>
              <w:rPr>
                <w:rFonts w:hint="eastAsia" w:asciiTheme="minorEastAsia" w:hAnsiTheme="minorEastAsia" w:eastAsiaTheme="minorEastAsia" w:cstheme="minorEastAsia"/>
                <w:b w:val="0"/>
                <w:bCs w:val="0"/>
                <w:color w:val="auto"/>
                <w:sz w:val="24"/>
                <w:szCs w:val="18"/>
                <w:highlight w:val="none"/>
                <w:u w:val="single"/>
                <w:lang w:val="en-US" w:eastAsia="zh-CN"/>
              </w:rPr>
              <w:t>/</w:t>
            </w:r>
            <w:r>
              <w:rPr>
                <w:rFonts w:hint="eastAsia" w:asciiTheme="minorEastAsia" w:hAnsiTheme="minorEastAsia" w:eastAsiaTheme="minorEastAsia" w:cstheme="minorEastAsia"/>
                <w:b w:val="0"/>
                <w:bCs w:val="0"/>
                <w:color w:val="auto"/>
                <w:sz w:val="24"/>
                <w:szCs w:val="18"/>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11</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投标截止时间</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szCs w:val="24"/>
                <w:highlight w:val="none"/>
              </w:rPr>
              <w:t>202</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年</w:t>
            </w:r>
            <w:r>
              <w:rPr>
                <w:rFonts w:hint="eastAsia" w:asciiTheme="minorEastAsia" w:hAnsiTheme="minorEastAsia" w:eastAsiaTheme="minorEastAsia" w:cstheme="minorEastAsia"/>
                <w:b w:val="0"/>
                <w:bCs w:val="0"/>
                <w:color w:val="auto"/>
                <w:sz w:val="24"/>
                <w:szCs w:val="24"/>
                <w:highlight w:val="none"/>
                <w:lang w:val="en-US" w:eastAsia="zh-CN"/>
              </w:rPr>
              <w:t>07</w:t>
            </w:r>
            <w:r>
              <w:rPr>
                <w:rFonts w:hint="eastAsia" w:asciiTheme="minorEastAsia" w:hAnsiTheme="minorEastAsia" w:eastAsiaTheme="minorEastAsia" w:cstheme="minorEastAsia"/>
                <w:b w:val="0"/>
                <w:bCs w:val="0"/>
                <w:color w:val="auto"/>
                <w:sz w:val="24"/>
                <w:szCs w:val="24"/>
                <w:highlight w:val="none"/>
              </w:rPr>
              <w:t>月</w:t>
            </w:r>
            <w:r>
              <w:rPr>
                <w:rFonts w:hint="eastAsia" w:asciiTheme="minorEastAsia" w:hAnsiTheme="minorEastAsia" w:eastAsiaTheme="minorEastAsia" w:cstheme="minorEastAsia"/>
                <w:b w:val="0"/>
                <w:bCs w:val="0"/>
                <w:color w:val="auto"/>
                <w:sz w:val="24"/>
                <w:szCs w:val="24"/>
                <w:highlight w:val="none"/>
                <w:lang w:val="en-US" w:eastAsia="zh-CN"/>
              </w:rPr>
              <w:t>07</w:t>
            </w:r>
            <w:r>
              <w:rPr>
                <w:rFonts w:hint="eastAsia" w:asciiTheme="minorEastAsia" w:hAnsiTheme="minorEastAsia" w:eastAsiaTheme="minorEastAsia" w:cstheme="minorEastAsia"/>
                <w:b w:val="0"/>
                <w:bCs w:val="0"/>
                <w:color w:val="auto"/>
                <w:sz w:val="24"/>
                <w:szCs w:val="24"/>
                <w:highlight w:val="none"/>
              </w:rPr>
              <w:t>日</w:t>
            </w:r>
            <w:r>
              <w:rPr>
                <w:rFonts w:hint="eastAsia" w:asciiTheme="minorEastAsia" w:hAnsiTheme="minorEastAsia" w:eastAsiaTheme="minorEastAsia" w:cstheme="minorEastAsia"/>
                <w:b w:val="0"/>
                <w:bCs w:val="0"/>
                <w:color w:val="auto"/>
                <w:sz w:val="24"/>
                <w:szCs w:val="24"/>
                <w:highlight w:val="none"/>
                <w:lang w:val="en-US" w:eastAsia="zh-CN"/>
              </w:rPr>
              <w:t>09</w:t>
            </w:r>
            <w:r>
              <w:rPr>
                <w:rFonts w:hint="eastAsia" w:asciiTheme="minorEastAsia" w:hAnsiTheme="minorEastAsia" w:eastAsiaTheme="minorEastAsia" w:cstheme="minorEastAsia"/>
                <w:b w:val="0"/>
                <w:bCs w:val="0"/>
                <w:color w:val="auto"/>
                <w:sz w:val="24"/>
                <w:szCs w:val="24"/>
                <w:highlight w:val="none"/>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4" w:type="pct"/>
            <w:vMerge w:val="restar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12</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开标时间</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bCs w:val="0"/>
                <w:color w:val="auto"/>
                <w:sz w:val="24"/>
                <w:highlight w:val="none"/>
              </w:rPr>
            </w:pPr>
            <w:r>
              <w:rPr>
                <w:rFonts w:hint="eastAsia" w:asciiTheme="minorEastAsia" w:hAnsiTheme="minorEastAsia" w:eastAsiaTheme="minorEastAsia" w:cstheme="minorEastAsia"/>
                <w:b w:val="0"/>
                <w:bCs w:val="0"/>
                <w:color w:val="auto"/>
                <w:sz w:val="24"/>
                <w:szCs w:val="24"/>
                <w:highlight w:val="none"/>
              </w:rPr>
              <w:t>202</w:t>
            </w:r>
            <w:r>
              <w:rPr>
                <w:rFonts w:hint="eastAsia" w:asciiTheme="minorEastAsia" w:hAnsiTheme="minorEastAsia" w:eastAsiaTheme="minorEastAsia" w:cstheme="minorEastAsia"/>
                <w:b w:val="0"/>
                <w:bCs w:val="0"/>
                <w:color w:val="auto"/>
                <w:sz w:val="24"/>
                <w:szCs w:val="24"/>
                <w:highlight w:val="none"/>
                <w:lang w:val="en-US" w:eastAsia="zh-CN"/>
              </w:rPr>
              <w:t>5</w:t>
            </w:r>
            <w:r>
              <w:rPr>
                <w:rFonts w:hint="eastAsia" w:asciiTheme="minorEastAsia" w:hAnsiTheme="minorEastAsia" w:eastAsiaTheme="minorEastAsia" w:cstheme="minorEastAsia"/>
                <w:b w:val="0"/>
                <w:bCs w:val="0"/>
                <w:color w:val="auto"/>
                <w:sz w:val="24"/>
                <w:szCs w:val="24"/>
                <w:highlight w:val="none"/>
              </w:rPr>
              <w:t>年</w:t>
            </w:r>
            <w:r>
              <w:rPr>
                <w:rFonts w:hint="eastAsia" w:asciiTheme="minorEastAsia" w:hAnsiTheme="minorEastAsia" w:eastAsiaTheme="minorEastAsia" w:cstheme="minorEastAsia"/>
                <w:b w:val="0"/>
                <w:bCs w:val="0"/>
                <w:color w:val="auto"/>
                <w:sz w:val="24"/>
                <w:szCs w:val="24"/>
                <w:highlight w:val="none"/>
                <w:lang w:val="en-US" w:eastAsia="zh-CN"/>
              </w:rPr>
              <w:t>07</w:t>
            </w:r>
            <w:r>
              <w:rPr>
                <w:rFonts w:hint="eastAsia" w:asciiTheme="minorEastAsia" w:hAnsiTheme="minorEastAsia" w:eastAsiaTheme="minorEastAsia" w:cstheme="minorEastAsia"/>
                <w:b w:val="0"/>
                <w:bCs w:val="0"/>
                <w:color w:val="auto"/>
                <w:sz w:val="24"/>
                <w:szCs w:val="24"/>
                <w:highlight w:val="none"/>
              </w:rPr>
              <w:t>月</w:t>
            </w:r>
            <w:r>
              <w:rPr>
                <w:rFonts w:hint="eastAsia" w:asciiTheme="minorEastAsia" w:hAnsiTheme="minorEastAsia" w:eastAsiaTheme="minorEastAsia" w:cstheme="minorEastAsia"/>
                <w:b w:val="0"/>
                <w:bCs w:val="0"/>
                <w:color w:val="auto"/>
                <w:sz w:val="24"/>
                <w:szCs w:val="24"/>
                <w:highlight w:val="none"/>
                <w:lang w:val="en-US" w:eastAsia="zh-CN"/>
              </w:rPr>
              <w:t>07</w:t>
            </w:r>
            <w:r>
              <w:rPr>
                <w:rFonts w:hint="eastAsia" w:asciiTheme="minorEastAsia" w:hAnsiTheme="minorEastAsia" w:eastAsiaTheme="minorEastAsia" w:cstheme="minorEastAsia"/>
                <w:b w:val="0"/>
                <w:bCs w:val="0"/>
                <w:color w:val="auto"/>
                <w:sz w:val="24"/>
                <w:szCs w:val="24"/>
                <w:highlight w:val="none"/>
              </w:rPr>
              <w:t>日</w:t>
            </w:r>
            <w:r>
              <w:rPr>
                <w:rFonts w:hint="eastAsia" w:asciiTheme="minorEastAsia" w:hAnsiTheme="minorEastAsia" w:eastAsiaTheme="minorEastAsia" w:cstheme="minorEastAsia"/>
                <w:b w:val="0"/>
                <w:bCs w:val="0"/>
                <w:color w:val="auto"/>
                <w:sz w:val="24"/>
                <w:szCs w:val="24"/>
                <w:highlight w:val="none"/>
                <w:lang w:val="en-US" w:eastAsia="zh-CN"/>
              </w:rPr>
              <w:t>09</w:t>
            </w:r>
            <w:r>
              <w:rPr>
                <w:rFonts w:hint="eastAsia" w:asciiTheme="minorEastAsia" w:hAnsiTheme="minorEastAsia" w:eastAsiaTheme="minorEastAsia" w:cstheme="minorEastAsia"/>
                <w:b w:val="0"/>
                <w:bCs w:val="0"/>
                <w:color w:val="auto"/>
                <w:sz w:val="24"/>
                <w:szCs w:val="24"/>
                <w:highlight w:val="none"/>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64" w:type="pct"/>
            <w:vMerge w:val="continue"/>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开标地点</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合肥市阜南路136号测绘大厦6楼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13</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bCs w:val="0"/>
                <w:color w:val="auto"/>
                <w:sz w:val="24"/>
                <w:highlight w:val="none"/>
                <w:lang w:val="en-US" w:eastAsia="zh-CN"/>
              </w:rPr>
              <w:t>投标</w:t>
            </w:r>
            <w:r>
              <w:rPr>
                <w:rFonts w:hint="eastAsia" w:asciiTheme="minorEastAsia" w:hAnsiTheme="minorEastAsia" w:eastAsiaTheme="minorEastAsia" w:cstheme="minorEastAsia"/>
                <w:b w:val="0"/>
                <w:bCs w:val="0"/>
                <w:color w:val="auto"/>
                <w:sz w:val="24"/>
                <w:highlight w:val="none"/>
              </w:rPr>
              <w:t>文件要求</w:t>
            </w:r>
          </w:p>
        </w:tc>
        <w:tc>
          <w:tcPr>
            <w:tcW w:w="3295" w:type="pct"/>
            <w:vAlign w:val="center"/>
          </w:tcPr>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份数：</w:t>
            </w:r>
            <w:r>
              <w:rPr>
                <w:rFonts w:hint="eastAsia" w:asciiTheme="minorEastAsia" w:hAnsiTheme="minorEastAsia" w:eastAsiaTheme="minorEastAsia" w:cstheme="minorEastAsia"/>
                <w:color w:val="auto"/>
                <w:sz w:val="24"/>
                <w:highlight w:val="none"/>
                <w:u w:val="single"/>
              </w:rPr>
              <w:t>壹正</w:t>
            </w:r>
            <w:r>
              <w:rPr>
                <w:rFonts w:hint="eastAsia" w:asciiTheme="minorEastAsia" w:hAnsiTheme="minorEastAsia" w:eastAsiaTheme="minorEastAsia" w:cstheme="minorEastAsia"/>
                <w:color w:val="auto"/>
                <w:sz w:val="24"/>
                <w:highlight w:val="none"/>
                <w:u w:val="single"/>
                <w:lang w:val="en-US" w:eastAsia="zh-CN"/>
              </w:rPr>
              <w:t>壹</w:t>
            </w:r>
            <w:r>
              <w:rPr>
                <w:rFonts w:hint="eastAsia" w:asciiTheme="minorEastAsia" w:hAnsiTheme="minorEastAsia" w:eastAsiaTheme="minorEastAsia" w:cstheme="minorEastAsia"/>
                <w:color w:val="auto"/>
                <w:sz w:val="24"/>
                <w:highlight w:val="none"/>
                <w:u w:val="single"/>
              </w:rPr>
              <w:t>副</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color w:val="auto"/>
                <w:sz w:val="24"/>
                <w:highlight w:val="none"/>
                <w:u w:val="single"/>
              </w:rPr>
              <w:t>标书封面注明“正本”、“副本”字样</w:t>
            </w:r>
            <w:r>
              <w:rPr>
                <w:rFonts w:hint="eastAsia" w:asciiTheme="minorEastAsia" w:hAnsiTheme="minorEastAsia" w:eastAsiaTheme="minorEastAsia" w:cstheme="minorEastAsia"/>
                <w:color w:val="auto"/>
                <w:sz w:val="24"/>
                <w:highlight w:val="none"/>
                <w:u w:val="single"/>
                <w:lang w:eastAsia="zh-CN"/>
              </w:rPr>
              <w:t>。</w:t>
            </w:r>
            <w:r>
              <w:rPr>
                <w:rFonts w:hint="eastAsia" w:asciiTheme="minorEastAsia" w:hAnsiTheme="minorEastAsia" w:eastAsiaTheme="minorEastAsia" w:cstheme="minorEastAsia"/>
                <w:b/>
                <w:bCs/>
                <w:color w:val="auto"/>
                <w:sz w:val="24"/>
                <w:highlight w:val="none"/>
                <w:u w:val="single"/>
                <w:lang w:eastAsia="zh-CN"/>
              </w:rPr>
              <w:t>供应商的响应文件需胶装成册，否则响应文件无效</w:t>
            </w:r>
            <w:r>
              <w:rPr>
                <w:rFonts w:hint="eastAsia" w:asciiTheme="minorEastAsia" w:hAnsiTheme="minorEastAsia" w:eastAsiaTheme="minorEastAsia" w:cstheme="minorEastAsia"/>
                <w:b/>
                <w:bCs/>
                <w:color w:val="auto"/>
                <w:sz w:val="24"/>
                <w:highlight w:val="none"/>
                <w:u w:val="single"/>
              </w:rPr>
              <w:t>（电子版一份，U盘或光盘单独密封递交）</w:t>
            </w:r>
          </w:p>
          <w:p>
            <w:pPr>
              <w:keepNext w:val="0"/>
              <w:keepLines w:val="0"/>
              <w:pageBreakBefore w:val="0"/>
              <w:kinsoku/>
              <w:overflowPunct/>
              <w:topLinePunct w:val="0"/>
              <w:autoSpaceDE/>
              <w:autoSpaceDN/>
              <w:bidi w:val="0"/>
              <w:adjustRightInd/>
              <w:snapToGrid/>
              <w:spacing w:line="300" w:lineRule="auto"/>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递交至：</w:t>
            </w:r>
            <w:r>
              <w:rPr>
                <w:rFonts w:hint="eastAsia" w:asciiTheme="minorEastAsia" w:hAnsiTheme="minorEastAsia" w:eastAsiaTheme="minorEastAsia" w:cstheme="minorEastAsia"/>
                <w:color w:val="auto"/>
                <w:sz w:val="24"/>
                <w:highlight w:val="none"/>
                <w:lang w:val="en-US" w:eastAsia="zh-CN"/>
              </w:rPr>
              <w:t>合肥市测绘设计研究院有限公司6楼603室</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递交截止时间：</w:t>
            </w:r>
            <w:r>
              <w:rPr>
                <w:rFonts w:hint="eastAsia" w:asciiTheme="minorEastAsia" w:hAnsiTheme="minorEastAsia" w:eastAsiaTheme="minorEastAsia" w:cstheme="minorEastAsia"/>
                <w:b w:val="0"/>
                <w:bCs w:val="0"/>
                <w:color w:val="auto"/>
                <w:sz w:val="24"/>
                <w:szCs w:val="24"/>
                <w:highlight w:val="none"/>
                <w:u w:val="single"/>
              </w:rPr>
              <w:t>202</w:t>
            </w:r>
            <w:r>
              <w:rPr>
                <w:rFonts w:hint="eastAsia" w:asciiTheme="minorEastAsia" w:hAnsiTheme="minorEastAsia" w:eastAsiaTheme="minorEastAsia" w:cstheme="minorEastAsia"/>
                <w:b w:val="0"/>
                <w:bCs w:val="0"/>
                <w:color w:val="auto"/>
                <w:sz w:val="24"/>
                <w:szCs w:val="24"/>
                <w:highlight w:val="none"/>
                <w:u w:val="single"/>
                <w:lang w:val="en-US" w:eastAsia="zh-CN"/>
              </w:rPr>
              <w:t>5</w:t>
            </w:r>
            <w:r>
              <w:rPr>
                <w:rFonts w:hint="eastAsia" w:asciiTheme="minorEastAsia" w:hAnsiTheme="minorEastAsia" w:eastAsiaTheme="minorEastAsia" w:cstheme="minorEastAsia"/>
                <w:b w:val="0"/>
                <w:bCs w:val="0"/>
                <w:color w:val="auto"/>
                <w:sz w:val="24"/>
                <w:szCs w:val="24"/>
                <w:highlight w:val="none"/>
                <w:u w:val="single"/>
              </w:rPr>
              <w:t>年</w:t>
            </w:r>
            <w:r>
              <w:rPr>
                <w:rFonts w:hint="eastAsia" w:asciiTheme="minorEastAsia" w:hAnsiTheme="minorEastAsia" w:eastAsiaTheme="minorEastAsia" w:cstheme="minorEastAsia"/>
                <w:b w:val="0"/>
                <w:bCs w:val="0"/>
                <w:color w:val="auto"/>
                <w:sz w:val="24"/>
                <w:szCs w:val="24"/>
                <w:highlight w:val="none"/>
                <w:u w:val="single"/>
                <w:lang w:val="en-US" w:eastAsia="zh-CN"/>
              </w:rPr>
              <w:t>07</w:t>
            </w:r>
            <w:r>
              <w:rPr>
                <w:rFonts w:hint="eastAsia" w:asciiTheme="minorEastAsia" w:hAnsiTheme="minorEastAsia" w:eastAsiaTheme="minorEastAsia" w:cstheme="minorEastAsia"/>
                <w:b w:val="0"/>
                <w:bCs w:val="0"/>
                <w:color w:val="auto"/>
                <w:sz w:val="24"/>
                <w:szCs w:val="24"/>
                <w:highlight w:val="none"/>
                <w:u w:val="single"/>
              </w:rPr>
              <w:t>月</w:t>
            </w:r>
            <w:r>
              <w:rPr>
                <w:rFonts w:hint="eastAsia" w:asciiTheme="minorEastAsia" w:hAnsiTheme="minorEastAsia" w:eastAsiaTheme="minorEastAsia" w:cstheme="minorEastAsia"/>
                <w:b w:val="0"/>
                <w:bCs w:val="0"/>
                <w:color w:val="auto"/>
                <w:sz w:val="24"/>
                <w:szCs w:val="24"/>
                <w:highlight w:val="none"/>
                <w:u w:val="single"/>
                <w:lang w:val="en-US" w:eastAsia="zh-CN"/>
              </w:rPr>
              <w:t>07</w:t>
            </w:r>
            <w:r>
              <w:rPr>
                <w:rFonts w:hint="eastAsia" w:asciiTheme="minorEastAsia" w:hAnsiTheme="minorEastAsia" w:eastAsiaTheme="minorEastAsia" w:cstheme="minorEastAsia"/>
                <w:b w:val="0"/>
                <w:bCs w:val="0"/>
                <w:color w:val="auto"/>
                <w:sz w:val="24"/>
                <w:szCs w:val="24"/>
                <w:highlight w:val="none"/>
                <w:u w:val="single"/>
              </w:rPr>
              <w:t>日</w:t>
            </w:r>
            <w:r>
              <w:rPr>
                <w:rFonts w:hint="eastAsia" w:asciiTheme="minorEastAsia" w:hAnsiTheme="minorEastAsia" w:eastAsiaTheme="minorEastAsia" w:cstheme="minorEastAsia"/>
                <w:b w:val="0"/>
                <w:bCs w:val="0"/>
                <w:color w:val="auto"/>
                <w:sz w:val="24"/>
                <w:szCs w:val="24"/>
                <w:highlight w:val="none"/>
                <w:u w:val="single"/>
                <w:lang w:val="en-US" w:eastAsia="zh-CN"/>
              </w:rPr>
              <w:t>09</w:t>
            </w:r>
            <w:r>
              <w:rPr>
                <w:rFonts w:hint="eastAsia" w:asciiTheme="minorEastAsia" w:hAnsiTheme="minorEastAsia" w:eastAsiaTheme="minorEastAsia" w:cstheme="minorEastAsia"/>
                <w:b w:val="0"/>
                <w:bCs w:val="0"/>
                <w:color w:val="auto"/>
                <w:sz w:val="24"/>
                <w:szCs w:val="24"/>
                <w:highlight w:val="none"/>
                <w:u w:val="single"/>
              </w:rPr>
              <w:t>时00分</w:t>
            </w:r>
            <w:r>
              <w:rPr>
                <w:rFonts w:hint="eastAsia" w:asciiTheme="minorEastAsia" w:hAnsiTheme="minorEastAsia" w:eastAsiaTheme="minorEastAsia" w:cstheme="minorEastAsia"/>
                <w:color w:val="auto"/>
                <w:sz w:val="24"/>
                <w:highlight w:val="none"/>
                <w:u w:val="single"/>
              </w:rPr>
              <w:t>。</w:t>
            </w:r>
            <w:r>
              <w:rPr>
                <w:rFonts w:hint="eastAsia" w:asciiTheme="minorEastAsia" w:hAnsiTheme="minorEastAsia" w:eastAsiaTheme="minorEastAsia" w:cstheme="minorEastAsia"/>
                <w:color w:val="auto"/>
                <w:sz w:val="24"/>
                <w:highlight w:val="none"/>
              </w:rPr>
              <w:t>过时递交的拒收。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14</w:t>
            </w:r>
          </w:p>
        </w:tc>
        <w:tc>
          <w:tcPr>
            <w:tcW w:w="1140" w:type="pct"/>
            <w:shd w:val="clear" w:color="auto" w:fill="auto"/>
            <w:vAlign w:val="center"/>
          </w:tcPr>
          <w:p>
            <w:pPr>
              <w:keepNext w:val="0"/>
              <w:keepLines w:val="0"/>
              <w:pageBreakBefore w:val="0"/>
              <w:kinsoku/>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控制价</w:t>
            </w:r>
          </w:p>
        </w:tc>
        <w:tc>
          <w:tcPr>
            <w:tcW w:w="3295" w:type="pct"/>
            <w:shd w:val="clear" w:color="auto" w:fill="auto"/>
            <w:vAlign w:val="center"/>
          </w:tcPr>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color w:val="auto"/>
                <w:kern w:val="0"/>
                <w:sz w:val="24"/>
                <w:szCs w:val="28"/>
                <w:highlight w:val="none"/>
                <w:lang w:val="en-US" w:eastAsia="zh-CN"/>
              </w:rPr>
            </w:pPr>
            <w:r>
              <w:rPr>
                <w:rFonts w:hint="eastAsia" w:asciiTheme="minorEastAsia" w:hAnsiTheme="minorEastAsia" w:eastAsiaTheme="minorEastAsia" w:cstheme="minorEastAsia"/>
                <w:color w:val="auto"/>
                <w:kern w:val="0"/>
                <w:sz w:val="24"/>
                <w:szCs w:val="28"/>
                <w:highlight w:val="none"/>
                <w:lang w:val="en-US" w:eastAsia="zh-CN"/>
              </w:rPr>
              <w:t>最高限价：17.6万元，</w:t>
            </w:r>
            <w:r>
              <w:rPr>
                <w:rFonts w:hint="eastAsia" w:asciiTheme="minorEastAsia" w:hAnsiTheme="minorEastAsia" w:eastAsiaTheme="minorEastAsia" w:cstheme="minorEastAsia"/>
                <w:bCs/>
                <w:color w:val="auto"/>
                <w:kern w:val="0"/>
                <w:sz w:val="24"/>
                <w:szCs w:val="28"/>
                <w:highlight w:val="none"/>
              </w:rPr>
              <w:t>控制单价</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不超过</w:t>
            </w:r>
            <w:r>
              <w:rPr>
                <w:rFonts w:hint="eastAsia" w:asciiTheme="minorEastAsia" w:hAnsiTheme="minorEastAsia" w:eastAsiaTheme="minorEastAsia" w:cstheme="minorEastAsia"/>
                <w:bCs/>
                <w:color w:val="auto"/>
                <w:kern w:val="0"/>
                <w:sz w:val="24"/>
                <w:szCs w:val="28"/>
                <w:highlight w:val="none"/>
                <w:lang w:val="en-US" w:eastAsia="zh-CN"/>
              </w:rPr>
              <w:t>400</w:t>
            </w:r>
            <w:r>
              <w:rPr>
                <w:rFonts w:hint="eastAsia" w:asciiTheme="minorEastAsia" w:hAnsiTheme="minorEastAsia" w:eastAsiaTheme="minorEastAsia" w:cstheme="minorEastAsia"/>
                <w:bCs/>
                <w:color w:val="auto"/>
                <w:kern w:val="0"/>
                <w:sz w:val="24"/>
                <w:szCs w:val="28"/>
                <w:highlight w:val="none"/>
              </w:rPr>
              <w:t>元</w:t>
            </w:r>
            <w:r>
              <w:rPr>
                <w:rFonts w:hint="eastAsia" w:asciiTheme="minorEastAsia" w:hAnsiTheme="minorEastAsia" w:eastAsiaTheme="minorEastAsia" w:cstheme="minorEastAsia"/>
                <w:bCs/>
                <w:color w:val="auto"/>
                <w:kern w:val="0"/>
                <w:sz w:val="24"/>
                <w:szCs w:val="28"/>
                <w:highlight w:val="none"/>
                <w:lang w:val="en-US" w:eastAsia="zh-CN"/>
              </w:rPr>
              <w:t>/千米。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15</w:t>
            </w:r>
          </w:p>
        </w:tc>
        <w:tc>
          <w:tcPr>
            <w:tcW w:w="1140" w:type="pct"/>
            <w:shd w:val="clear" w:color="auto" w:fill="auto"/>
            <w:vAlign w:val="center"/>
          </w:tcPr>
          <w:p>
            <w:pPr>
              <w:keepNext w:val="0"/>
              <w:keepLines w:val="0"/>
              <w:pageBreakBefore w:val="0"/>
              <w:kinsoku/>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color w:val="auto"/>
                <w:kern w:val="0"/>
                <w:sz w:val="24"/>
                <w:szCs w:val="28"/>
                <w:highlight w:val="none"/>
              </w:rPr>
              <w:t>报价要求</w:t>
            </w:r>
          </w:p>
        </w:tc>
        <w:tc>
          <w:tcPr>
            <w:tcW w:w="3295" w:type="pct"/>
            <w:shd w:val="clear" w:color="auto" w:fill="auto"/>
            <w:vAlign w:val="center"/>
          </w:tcPr>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color w:val="auto"/>
                <w:kern w:val="0"/>
                <w:sz w:val="24"/>
                <w:szCs w:val="28"/>
                <w:highlight w:val="none"/>
              </w:rPr>
            </w:pP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rPr>
              <w:t>1）采用报单价方式投标，控制单价不超过</w:t>
            </w:r>
            <w:r>
              <w:rPr>
                <w:rFonts w:hint="eastAsia" w:asciiTheme="minorEastAsia" w:hAnsiTheme="minorEastAsia" w:eastAsiaTheme="minorEastAsia" w:cstheme="minorEastAsia"/>
                <w:bCs/>
                <w:color w:val="auto"/>
                <w:kern w:val="0"/>
                <w:sz w:val="24"/>
                <w:szCs w:val="28"/>
                <w:highlight w:val="none"/>
                <w:lang w:val="en-US" w:eastAsia="zh-CN"/>
              </w:rPr>
              <w:t>400</w:t>
            </w:r>
            <w:r>
              <w:rPr>
                <w:rFonts w:hint="eastAsia" w:asciiTheme="minorEastAsia" w:hAnsiTheme="minorEastAsia" w:eastAsiaTheme="minorEastAsia" w:cstheme="minorEastAsia"/>
                <w:bCs/>
                <w:color w:val="auto"/>
                <w:kern w:val="0"/>
                <w:sz w:val="24"/>
                <w:szCs w:val="28"/>
                <w:highlight w:val="none"/>
              </w:rPr>
              <w:t>元</w:t>
            </w:r>
            <w:r>
              <w:rPr>
                <w:rFonts w:hint="eastAsia" w:asciiTheme="minorEastAsia" w:hAnsiTheme="minorEastAsia" w:eastAsiaTheme="minorEastAsia" w:cstheme="minorEastAsia"/>
                <w:bCs/>
                <w:color w:val="auto"/>
                <w:kern w:val="0"/>
                <w:sz w:val="24"/>
                <w:szCs w:val="28"/>
                <w:highlight w:val="none"/>
                <w:lang w:val="en-US" w:eastAsia="zh-CN"/>
              </w:rPr>
              <w:t>/千米</w:t>
            </w:r>
            <w:r>
              <w:rPr>
                <w:rFonts w:hint="eastAsia" w:asciiTheme="minorEastAsia" w:hAnsiTheme="minorEastAsia" w:eastAsiaTheme="minorEastAsia" w:cstheme="minorEastAsia"/>
                <w:bCs/>
                <w:color w:val="auto"/>
                <w:kern w:val="0"/>
                <w:sz w:val="24"/>
                <w:szCs w:val="28"/>
                <w:highlight w:val="none"/>
              </w:rPr>
              <w:t>,该单价包含与工作相关的一切费用</w:t>
            </w:r>
            <w:r>
              <w:rPr>
                <w:rFonts w:hint="eastAsia" w:asciiTheme="minorEastAsia" w:hAnsiTheme="minorEastAsia" w:eastAsiaTheme="minorEastAsia" w:cstheme="minorEastAsia"/>
                <w:bCs/>
                <w:color w:val="auto"/>
                <w:kern w:val="0"/>
                <w:sz w:val="24"/>
                <w:szCs w:val="28"/>
                <w:highlight w:val="none"/>
                <w:lang w:eastAsia="zh-CN"/>
              </w:rPr>
              <w:t>，</w:t>
            </w:r>
            <w:r>
              <w:rPr>
                <w:rFonts w:hint="eastAsia" w:asciiTheme="minorEastAsia" w:hAnsiTheme="minorEastAsia" w:eastAsiaTheme="minorEastAsia" w:cstheme="minorEastAsia"/>
                <w:bCs/>
                <w:color w:val="auto"/>
                <w:kern w:val="0"/>
                <w:sz w:val="24"/>
                <w:szCs w:val="28"/>
                <w:highlight w:val="none"/>
                <w:lang w:val="en-US" w:eastAsia="zh-CN"/>
              </w:rPr>
              <w:t>报价保留小数点后两位</w:t>
            </w:r>
            <w:r>
              <w:rPr>
                <w:rFonts w:hint="eastAsia" w:asciiTheme="minorEastAsia" w:hAnsiTheme="minorEastAsia" w:eastAsiaTheme="minorEastAsia" w:cstheme="minorEastAsia"/>
                <w:bCs/>
                <w:color w:val="auto"/>
                <w:kern w:val="0"/>
                <w:sz w:val="24"/>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16</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确定中标人</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szCs w:val="24"/>
                <w:highlight w:val="none"/>
                <w:lang w:eastAsia="zh-CN"/>
              </w:rPr>
              <w:sym w:font="Wingdings 2" w:char="0052"/>
            </w:r>
            <w:r>
              <w:rPr>
                <w:rFonts w:hint="eastAsia" w:asciiTheme="minorEastAsia" w:hAnsiTheme="minorEastAsia" w:eastAsiaTheme="minorEastAsia" w:cstheme="minorEastAsia"/>
                <w:b w:val="0"/>
                <w:bCs w:val="0"/>
                <w:color w:val="auto"/>
                <w:sz w:val="24"/>
                <w:szCs w:val="24"/>
                <w:highlight w:val="none"/>
                <w:lang w:eastAsia="zh-CN"/>
              </w:rPr>
              <w:t>招标人</w:t>
            </w:r>
            <w:r>
              <w:rPr>
                <w:rFonts w:hint="eastAsia" w:asciiTheme="minorEastAsia" w:hAnsiTheme="minorEastAsia" w:eastAsiaTheme="minorEastAsia" w:cstheme="minorEastAsia"/>
                <w:b w:val="0"/>
                <w:bCs w:val="0"/>
                <w:color w:val="auto"/>
                <w:sz w:val="24"/>
                <w:szCs w:val="24"/>
                <w:highlight w:val="none"/>
              </w:rPr>
              <w:t>委托评标委员会确定</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w:t>
            </w:r>
            <w:r>
              <w:rPr>
                <w:rFonts w:hint="eastAsia" w:asciiTheme="minorEastAsia" w:hAnsiTheme="minorEastAsia" w:eastAsiaTheme="minorEastAsia" w:cstheme="minorEastAsia"/>
                <w:b w:val="0"/>
                <w:color w:val="auto"/>
                <w:sz w:val="24"/>
                <w:highlight w:val="none"/>
                <w:lang w:eastAsia="zh-CN"/>
              </w:rPr>
              <w:t>招标人</w:t>
            </w:r>
            <w:r>
              <w:rPr>
                <w:rFonts w:hint="eastAsia" w:asciiTheme="minorEastAsia" w:hAnsiTheme="minorEastAsia" w:eastAsiaTheme="minorEastAsia" w:cstheme="minorEastAsia"/>
                <w:b w:val="0"/>
                <w:color w:val="auto"/>
                <w:sz w:val="24"/>
                <w:highlight w:val="none"/>
              </w:rPr>
              <w:t>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17</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中标通知书发出的形式</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eastAsia="zh-CN"/>
              </w:rPr>
              <w:sym w:font="Wingdings 2" w:char="00A3"/>
            </w:r>
            <w:r>
              <w:rPr>
                <w:rFonts w:hint="eastAsia" w:asciiTheme="minorEastAsia" w:hAnsiTheme="minorEastAsia" w:eastAsiaTheme="minorEastAsia" w:cstheme="minorEastAsia"/>
                <w:b w:val="0"/>
                <w:color w:val="auto"/>
                <w:sz w:val="24"/>
                <w:szCs w:val="24"/>
                <w:highlight w:val="none"/>
              </w:rPr>
              <w:t xml:space="preserve">书面    </w:t>
            </w:r>
            <w:r>
              <w:rPr>
                <w:rFonts w:hint="eastAsia" w:asciiTheme="minorEastAsia" w:hAnsiTheme="minorEastAsia" w:eastAsiaTheme="minorEastAsia" w:cstheme="minorEastAsia"/>
                <w:b w:val="0"/>
                <w:color w:val="auto"/>
                <w:sz w:val="24"/>
                <w:szCs w:val="24"/>
                <w:highlight w:val="none"/>
                <w:lang w:eastAsia="zh-CN"/>
              </w:rPr>
              <w:sym w:font="Wingdings 2" w:char="0052"/>
            </w:r>
            <w:r>
              <w:rPr>
                <w:rFonts w:hint="eastAsia" w:asciiTheme="minorEastAsia" w:hAnsiTheme="minorEastAsia" w:eastAsiaTheme="minorEastAsia" w:cstheme="minorEastAsia"/>
                <w:b w:val="0"/>
                <w:color w:val="auto"/>
                <w:sz w:val="24"/>
                <w:szCs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18</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告知招标结果的形式</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eastAsia="zh-CN"/>
              </w:rPr>
              <w:sym w:font="Wingdings 2" w:char="0052"/>
            </w:r>
            <w:r>
              <w:rPr>
                <w:rFonts w:hint="eastAsia" w:asciiTheme="minorEastAsia" w:hAnsiTheme="minorEastAsia" w:eastAsiaTheme="minorEastAsia" w:cstheme="minorEastAsia"/>
                <w:b w:val="0"/>
                <w:bCs w:val="0"/>
                <w:color w:val="auto"/>
                <w:sz w:val="24"/>
                <w:szCs w:val="24"/>
                <w:highlight w:val="none"/>
              </w:rPr>
              <w:t>投标人自行登录</w:t>
            </w:r>
            <w:r>
              <w:rPr>
                <w:rFonts w:hint="eastAsia" w:asciiTheme="minorEastAsia" w:hAnsiTheme="minorEastAsia" w:eastAsiaTheme="minorEastAsia" w:cstheme="minorEastAsia"/>
                <w:b w:val="0"/>
                <w:bCs w:val="0"/>
                <w:color w:val="auto"/>
                <w:sz w:val="24"/>
                <w:szCs w:val="18"/>
                <w:highlight w:val="none"/>
                <w:lang w:val="en-US" w:eastAsia="zh-CN"/>
              </w:rPr>
              <w:t>合肥市测绘设计研究院有限公司</w:t>
            </w:r>
            <w:r>
              <w:rPr>
                <w:rFonts w:hint="eastAsia" w:asciiTheme="minorEastAsia" w:hAnsiTheme="minorEastAsia" w:eastAsiaTheme="minorEastAsia" w:cstheme="minorEastAsia"/>
                <w:b w:val="0"/>
                <w:bCs w:val="0"/>
                <w:color w:val="auto"/>
                <w:sz w:val="24"/>
                <w:szCs w:val="18"/>
                <w:highlight w:val="none"/>
              </w:rPr>
              <w:t>网站（https://www.</w:t>
            </w:r>
            <w:r>
              <w:rPr>
                <w:rFonts w:hint="eastAsia" w:asciiTheme="minorEastAsia" w:hAnsiTheme="minorEastAsia" w:eastAsiaTheme="minorEastAsia" w:cstheme="minorEastAsia"/>
                <w:b w:val="0"/>
                <w:bCs w:val="0"/>
                <w:color w:val="auto"/>
                <w:sz w:val="24"/>
                <w:szCs w:val="18"/>
                <w:highlight w:val="none"/>
                <w:lang w:val="en-US" w:eastAsia="zh-CN"/>
              </w:rPr>
              <w:t>hfchy</w:t>
            </w:r>
            <w:r>
              <w:rPr>
                <w:rFonts w:hint="eastAsia" w:asciiTheme="minorEastAsia" w:hAnsiTheme="minorEastAsia" w:eastAsiaTheme="minorEastAsia" w:cstheme="minorEastAsia"/>
                <w:b w:val="0"/>
                <w:bCs w:val="0"/>
                <w:color w:val="auto"/>
                <w:sz w:val="24"/>
                <w:szCs w:val="18"/>
                <w:highlight w:val="none"/>
              </w:rPr>
              <w:t>.</w:t>
            </w:r>
            <w:r>
              <w:rPr>
                <w:rFonts w:hint="eastAsia" w:asciiTheme="minorEastAsia" w:hAnsiTheme="minorEastAsia" w:eastAsiaTheme="minorEastAsia" w:cstheme="minorEastAsia"/>
                <w:b w:val="0"/>
                <w:bCs w:val="0"/>
                <w:color w:val="auto"/>
                <w:sz w:val="24"/>
                <w:szCs w:val="18"/>
                <w:highlight w:val="none"/>
                <w:lang w:val="en-US" w:eastAsia="zh-CN"/>
              </w:rPr>
              <w:t>com</w:t>
            </w:r>
            <w:r>
              <w:rPr>
                <w:rFonts w:hint="eastAsia" w:asciiTheme="minorEastAsia" w:hAnsiTheme="minorEastAsia" w:eastAsiaTheme="minorEastAsia" w:cstheme="minorEastAsia"/>
                <w:b w:val="0"/>
                <w:bCs w:val="0"/>
                <w:color w:val="auto"/>
                <w:sz w:val="24"/>
                <w:szCs w:val="18"/>
                <w:highlight w:val="none"/>
              </w:rPr>
              <w:t>n/）</w:t>
            </w:r>
            <w:r>
              <w:rPr>
                <w:rFonts w:hint="eastAsia" w:asciiTheme="minorEastAsia" w:hAnsiTheme="minorEastAsia" w:eastAsiaTheme="minorEastAsia" w:cstheme="minorEastAsia"/>
                <w:b w:val="0"/>
                <w:bCs w:val="0"/>
                <w:color w:val="auto"/>
                <w:sz w:val="24"/>
                <w:szCs w:val="24"/>
                <w:highlight w:val="none"/>
              </w:rPr>
              <w:t>查看</w:t>
            </w:r>
            <w:r>
              <w:rPr>
                <w:rFonts w:hint="eastAsia" w:asciiTheme="minorEastAsia" w:hAnsiTheme="minorEastAsia" w:eastAsiaTheme="minorEastAsia" w:cstheme="minorEastAsia"/>
                <w:b w:val="0"/>
                <w:bCs w:val="0"/>
                <w:color w:val="auto"/>
                <w:sz w:val="24"/>
                <w:szCs w:val="24"/>
                <w:highlight w:val="none"/>
                <w:lang w:eastAsia="zh-CN"/>
              </w:rPr>
              <w:t>。</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color w:val="auto"/>
                <w:sz w:val="24"/>
                <w:highlight w:val="none"/>
              </w:rPr>
              <w:t>□评标现场告知</w:t>
            </w:r>
            <w:r>
              <w:rPr>
                <w:rFonts w:hint="eastAsia" w:asciiTheme="minorEastAsia" w:hAnsiTheme="minorEastAsia" w:eastAsiaTheme="minorEastAsia" w:cstheme="minorEastAsia"/>
                <w:b w:val="0"/>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19</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履约保证金</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sym w:font="Wingdings 2" w:char="00A3"/>
            </w:r>
            <w:r>
              <w:rPr>
                <w:rFonts w:hint="eastAsia" w:asciiTheme="minorEastAsia" w:hAnsiTheme="minorEastAsia" w:eastAsiaTheme="minorEastAsia" w:cstheme="minorEastAsia"/>
                <w:b w:val="0"/>
                <w:color w:val="auto"/>
                <w:sz w:val="24"/>
                <w:highlight w:val="none"/>
              </w:rPr>
              <w:t>不要求</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☑要求，具体如下：</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lang w:val="en-US" w:eastAsia="zh-CN"/>
              </w:rPr>
            </w:pPr>
            <w:r>
              <w:rPr>
                <w:rFonts w:hint="eastAsia" w:asciiTheme="minorEastAsia" w:hAnsiTheme="minorEastAsia" w:eastAsiaTheme="minorEastAsia" w:cstheme="minorEastAsia"/>
                <w:b w:val="0"/>
                <w:color w:val="auto"/>
                <w:sz w:val="24"/>
                <w:highlight w:val="none"/>
              </w:rPr>
              <w:t>（1）履约保证金金额：</w:t>
            </w:r>
            <w:r>
              <w:rPr>
                <w:rFonts w:hint="eastAsia" w:asciiTheme="minorEastAsia" w:hAnsiTheme="minorEastAsia" w:eastAsiaTheme="minorEastAsia" w:cstheme="minorEastAsia"/>
                <w:b w:val="0"/>
                <w:color w:val="auto"/>
                <w:sz w:val="24"/>
                <w:highlight w:val="none"/>
                <w:lang w:val="en-US" w:eastAsia="zh-CN"/>
              </w:rPr>
              <w:t>贰万元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rPr>
            </w:pPr>
            <w:r>
              <w:rPr>
                <w:rFonts w:hint="eastAsia" w:asciiTheme="minorEastAsia" w:hAnsiTheme="minorEastAsia" w:eastAsiaTheme="minorEastAsia" w:cstheme="minorEastAsia"/>
                <w:bCs/>
                <w:color w:val="auto"/>
                <w:kern w:val="2"/>
                <w:highlight w:val="none"/>
              </w:rPr>
              <w:t>20</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中标服务费</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lang w:eastAsia="zh-CN"/>
              </w:rPr>
              <w:sym w:font="Wingdings 2" w:char="0052"/>
            </w:r>
            <w:r>
              <w:rPr>
                <w:rFonts w:hint="eastAsia" w:asciiTheme="minorEastAsia" w:hAnsiTheme="minorEastAsia" w:eastAsiaTheme="minorEastAsia" w:cstheme="minorEastAsia"/>
                <w:b w:val="0"/>
                <w:color w:val="auto"/>
                <w:sz w:val="24"/>
                <w:szCs w:val="24"/>
                <w:highlight w:val="none"/>
                <w:lang w:val="en-US" w:eastAsia="zh-CN"/>
              </w:rPr>
              <w:t>无需缴纳</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lang w:eastAsia="zh-CN"/>
              </w:rPr>
              <w:sym w:font="Wingdings 2" w:char="00A3"/>
            </w:r>
            <w:r>
              <w:rPr>
                <w:rFonts w:hint="eastAsia" w:asciiTheme="minorEastAsia" w:hAnsiTheme="minorEastAsia" w:eastAsiaTheme="minorEastAsia" w:cstheme="minorEastAsia"/>
                <w:b w:val="0"/>
                <w:color w:val="auto"/>
                <w:sz w:val="24"/>
                <w:szCs w:val="24"/>
                <w:highlight w:val="none"/>
                <w:lang w:val="en-US" w:eastAsia="zh-CN"/>
              </w:rPr>
              <w:t>按如下要求缴纳：</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eastAsia="zh-CN"/>
              </w:rPr>
              <w:t>1.中标服务费</w:t>
            </w:r>
            <w:r>
              <w:rPr>
                <w:rFonts w:hint="eastAsia" w:asciiTheme="minorEastAsia" w:hAnsiTheme="minorEastAsia" w:eastAsiaTheme="minorEastAsia" w:cstheme="minorEastAsia"/>
                <w:b w:val="0"/>
                <w:color w:val="auto"/>
                <w:sz w:val="24"/>
                <w:szCs w:val="24"/>
                <w:highlight w:val="none"/>
              </w:rPr>
              <w:t>务费按照</w:t>
            </w:r>
            <w:r>
              <w:rPr>
                <w:rFonts w:hint="eastAsia" w:asciiTheme="minorEastAsia" w:hAnsiTheme="minorEastAsia" w:eastAsiaTheme="minorEastAsia" w:cstheme="minorEastAsia"/>
                <w:b w:val="0"/>
                <w:color w:val="auto"/>
                <w:sz w:val="24"/>
                <w:szCs w:val="24"/>
                <w:highlight w:val="none"/>
                <w:u w:val="single"/>
                <w:lang w:val="en-US" w:eastAsia="zh-CN"/>
              </w:rPr>
              <w:t xml:space="preserve">  /  </w:t>
            </w:r>
            <w:r>
              <w:rPr>
                <w:rFonts w:hint="eastAsia" w:asciiTheme="minorEastAsia" w:hAnsiTheme="minorEastAsia" w:eastAsiaTheme="minorEastAsia" w:cstheme="minorEastAsia"/>
                <w:b w:val="0"/>
                <w:color w:val="auto"/>
                <w:sz w:val="24"/>
                <w:szCs w:val="24"/>
                <w:highlight w:val="none"/>
                <w:lang w:val="en-US" w:eastAsia="zh-CN"/>
              </w:rPr>
              <w:t xml:space="preserve"> </w:t>
            </w:r>
            <w:r>
              <w:rPr>
                <w:rFonts w:hint="eastAsia" w:asciiTheme="minorEastAsia" w:hAnsiTheme="minorEastAsia" w:eastAsiaTheme="minorEastAsia" w:cstheme="minorEastAsia"/>
                <w:b w:val="0"/>
                <w:color w:val="auto"/>
                <w:sz w:val="24"/>
                <w:szCs w:val="24"/>
                <w:highlight w:val="none"/>
              </w:rPr>
              <w:t>元</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lang w:val="en-US" w:eastAsia="zh-CN"/>
              </w:rPr>
              <w:t>大写金额：</w:t>
            </w:r>
            <w:r>
              <w:rPr>
                <w:rFonts w:hint="eastAsia" w:asciiTheme="minorEastAsia" w:hAnsiTheme="minorEastAsia" w:eastAsiaTheme="minorEastAsia" w:cstheme="minorEastAsia"/>
                <w:b w:val="0"/>
                <w:color w:val="auto"/>
                <w:sz w:val="24"/>
                <w:szCs w:val="24"/>
                <w:highlight w:val="none"/>
                <w:u w:val="single"/>
                <w:lang w:val="en-US" w:eastAsia="zh-CN"/>
              </w:rPr>
              <w:t xml:space="preserve">  /  </w:t>
            </w:r>
            <w:r>
              <w:rPr>
                <w:rFonts w:hint="eastAsia" w:asciiTheme="minorEastAsia" w:hAnsiTheme="minorEastAsia" w:eastAsiaTheme="minorEastAsia" w:cstheme="minorEastAsia"/>
                <w:b w:val="0"/>
                <w:color w:val="auto"/>
                <w:sz w:val="24"/>
                <w:szCs w:val="24"/>
                <w:highlight w:val="none"/>
                <w:lang w:val="en-US" w:eastAsia="zh-CN"/>
              </w:rPr>
              <w:t>元整</w:t>
            </w:r>
            <w:r>
              <w:rPr>
                <w:rFonts w:hint="eastAsia" w:asciiTheme="minorEastAsia" w:hAnsiTheme="minorEastAsia" w:eastAsiaTheme="minorEastAsia" w:cstheme="minorEastAsia"/>
                <w:b w:val="0"/>
                <w:color w:val="auto"/>
                <w:sz w:val="24"/>
                <w:szCs w:val="24"/>
                <w:highlight w:val="none"/>
                <w:lang w:eastAsia="zh-CN"/>
              </w:rPr>
              <w:t>）</w:t>
            </w:r>
            <w:r>
              <w:rPr>
                <w:rFonts w:hint="eastAsia" w:asciiTheme="minorEastAsia" w:hAnsiTheme="minorEastAsia" w:eastAsiaTheme="minorEastAsia" w:cstheme="minorEastAsia"/>
                <w:b w:val="0"/>
                <w:color w:val="auto"/>
                <w:sz w:val="24"/>
                <w:szCs w:val="24"/>
                <w:highlight w:val="none"/>
              </w:rPr>
              <w:t>定额收取，中标单位支付，由中标人在领取中标通知书时支付至招标代理</w:t>
            </w:r>
            <w:r>
              <w:rPr>
                <w:rFonts w:hint="eastAsia" w:asciiTheme="minorEastAsia" w:hAnsiTheme="minorEastAsia" w:eastAsiaTheme="minorEastAsia" w:cstheme="minorEastAsia"/>
                <w:b w:val="0"/>
                <w:color w:val="auto"/>
                <w:sz w:val="24"/>
                <w:szCs w:val="24"/>
                <w:highlight w:val="none"/>
                <w:lang w:val="en-US" w:eastAsia="zh-CN"/>
              </w:rPr>
              <w:t>机构</w:t>
            </w:r>
            <w:r>
              <w:rPr>
                <w:rFonts w:hint="eastAsia" w:asciiTheme="minorEastAsia" w:hAnsiTheme="minorEastAsia" w:eastAsiaTheme="minorEastAsia" w:cstheme="minorEastAsia"/>
                <w:b w:val="0"/>
                <w:color w:val="auto"/>
                <w:sz w:val="24"/>
                <w:szCs w:val="24"/>
                <w:highlight w:val="none"/>
              </w:rPr>
              <w:t>。</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szCs w:val="24"/>
                <w:highlight w:val="none"/>
                <w:lang w:val="en-US" w:eastAsia="zh-CN"/>
              </w:rPr>
            </w:pPr>
            <w:r>
              <w:rPr>
                <w:rFonts w:hint="eastAsia" w:asciiTheme="minorEastAsia" w:hAnsiTheme="minorEastAsia" w:eastAsiaTheme="minorEastAsia" w:cstheme="minorEastAsia"/>
                <w:b w:val="0"/>
                <w:color w:val="auto"/>
                <w:sz w:val="24"/>
                <w:szCs w:val="24"/>
                <w:highlight w:val="none"/>
                <w:lang w:val="en-US" w:eastAsia="zh-CN"/>
              </w:rPr>
              <w:t>2.</w:t>
            </w:r>
            <w:r>
              <w:rPr>
                <w:rFonts w:hint="eastAsia" w:asciiTheme="minorEastAsia" w:hAnsiTheme="minorEastAsia" w:eastAsiaTheme="minorEastAsia" w:cstheme="minorEastAsia"/>
                <w:b w:val="0"/>
                <w:color w:val="auto"/>
                <w:sz w:val="24"/>
                <w:szCs w:val="24"/>
                <w:highlight w:val="none"/>
              </w:rPr>
              <w:t>招标代理</w:t>
            </w:r>
            <w:r>
              <w:rPr>
                <w:rFonts w:hint="eastAsia" w:asciiTheme="minorEastAsia" w:hAnsiTheme="minorEastAsia" w:eastAsiaTheme="minorEastAsia" w:cstheme="minorEastAsia"/>
                <w:b w:val="0"/>
                <w:color w:val="auto"/>
                <w:sz w:val="24"/>
                <w:szCs w:val="24"/>
                <w:highlight w:val="none"/>
                <w:lang w:val="en-US" w:eastAsia="zh-CN"/>
              </w:rPr>
              <w:t>机构款账户如下：</w:t>
            </w:r>
          </w:p>
          <w:p>
            <w:pPr>
              <w:keepNext w:val="0"/>
              <w:keepLines w:val="0"/>
              <w:pageBreakBefore w:val="0"/>
              <w:suppressLineNumbers w:val="0"/>
              <w:kinsoku/>
              <w:overflowPunct/>
              <w:topLinePunct w:val="0"/>
              <w:autoSpaceDE/>
              <w:autoSpaceDN/>
              <w:bidi w:val="0"/>
              <w:adjustRightInd/>
              <w:snapToGrid/>
              <w:spacing w:before="0" w:beforeAutospacing="0" w:after="0" w:afterAutospacing="0" w:line="300" w:lineRule="auto"/>
              <w:ind w:left="-18" w:leftChars="-9" w:right="-51" w:hanging="1"/>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账户名称：</w:t>
            </w:r>
            <w:r>
              <w:rPr>
                <w:rFonts w:hint="eastAsia" w:asciiTheme="minorEastAsia" w:hAnsiTheme="minorEastAsia" w:eastAsiaTheme="minorEastAsia" w:cstheme="minorEastAsia"/>
                <w:b w:val="0"/>
                <w:color w:val="auto"/>
                <w:sz w:val="24"/>
                <w:szCs w:val="24"/>
                <w:highlight w:val="none"/>
                <w:u w:val="single"/>
                <w:lang w:val="en-US" w:eastAsia="zh-CN"/>
              </w:rPr>
              <w:t xml:space="preserve">  /  </w:t>
            </w:r>
          </w:p>
          <w:p>
            <w:pPr>
              <w:pStyle w:val="59"/>
              <w:keepNext w:val="0"/>
              <w:keepLines w:val="0"/>
              <w:pageBreakBefore w:val="0"/>
              <w:suppressLineNumbers w:val="0"/>
              <w:kinsoku/>
              <w:overflowPunct/>
              <w:topLinePunct w:val="0"/>
              <w:autoSpaceDE/>
              <w:autoSpaceDN/>
              <w:bidi w:val="0"/>
              <w:adjustRightInd/>
              <w:snapToGrid/>
              <w:spacing w:before="0" w:beforeAutospacing="0" w:after="0" w:afterAutospacing="0" w:line="300" w:lineRule="auto"/>
              <w:ind w:left="2880" w:right="0" w:hanging="2880" w:hangingChars="1200"/>
              <w:jc w:val="both"/>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开户银行：</w:t>
            </w:r>
            <w:r>
              <w:rPr>
                <w:rFonts w:hint="eastAsia" w:asciiTheme="minorEastAsia" w:hAnsiTheme="minorEastAsia" w:eastAsiaTheme="minorEastAsia" w:cstheme="minorEastAsia"/>
                <w:b w:val="0"/>
                <w:color w:val="auto"/>
                <w:sz w:val="24"/>
                <w:szCs w:val="24"/>
                <w:highlight w:val="none"/>
                <w:u w:val="single"/>
                <w:lang w:val="en-US" w:eastAsia="zh-CN"/>
              </w:rPr>
              <w:t xml:space="preserve">  /  </w:t>
            </w:r>
          </w:p>
          <w:p>
            <w:pPr>
              <w:pStyle w:val="59"/>
              <w:keepNext w:val="0"/>
              <w:keepLines w:val="0"/>
              <w:pageBreakBefore w:val="0"/>
              <w:suppressLineNumbers w:val="0"/>
              <w:kinsoku/>
              <w:overflowPunct/>
              <w:topLinePunct w:val="0"/>
              <w:autoSpaceDE/>
              <w:autoSpaceDN/>
              <w:bidi w:val="0"/>
              <w:adjustRightInd/>
              <w:snapToGrid/>
              <w:spacing w:before="0" w:beforeAutospacing="0" w:after="0" w:afterAutospacing="0" w:line="300" w:lineRule="auto"/>
              <w:ind w:left="2880" w:right="0" w:hanging="2880" w:hangingChars="1200"/>
              <w:jc w:val="both"/>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color w:val="auto"/>
                <w:szCs w:val="24"/>
                <w:highlight w:val="none"/>
              </w:rPr>
              <w:t xml:space="preserve">账   </w:t>
            </w:r>
            <w:r>
              <w:rPr>
                <w:rFonts w:hint="eastAsia" w:asciiTheme="minorEastAsia" w:hAnsiTheme="minorEastAsia" w:eastAsiaTheme="minorEastAsia" w:cstheme="minorEastAsia"/>
                <w:color w:val="auto"/>
                <w:szCs w:val="24"/>
                <w:highlight w:val="none"/>
                <w:lang w:val="en-US" w:eastAsia="zh-CN"/>
              </w:rPr>
              <w:t xml:space="preserve"> </w:t>
            </w:r>
            <w:r>
              <w:rPr>
                <w:rFonts w:hint="eastAsia" w:asciiTheme="minorEastAsia" w:hAnsiTheme="minorEastAsia" w:eastAsiaTheme="minorEastAsia" w:cstheme="minorEastAsia"/>
                <w:color w:val="auto"/>
                <w:szCs w:val="24"/>
                <w:highlight w:val="none"/>
              </w:rPr>
              <w:t>号：</w:t>
            </w:r>
            <w:r>
              <w:rPr>
                <w:rFonts w:hint="eastAsia" w:asciiTheme="minorEastAsia" w:hAnsiTheme="minorEastAsia" w:eastAsiaTheme="minorEastAsia" w:cstheme="minorEastAsia"/>
                <w:b w:val="0"/>
                <w:color w:val="auto"/>
                <w:sz w:val="24"/>
                <w:szCs w:val="24"/>
                <w:highlight w:val="none"/>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64" w:type="pct"/>
            <w:shd w:val="clear" w:color="auto" w:fill="auto"/>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sz w:val="24"/>
                <w:szCs w:val="20"/>
                <w:highlight w:val="none"/>
                <w:lang w:val="en-US" w:eastAsia="zh-CN" w:bidi="ar-SA"/>
              </w:rPr>
            </w:pPr>
            <w:r>
              <w:rPr>
                <w:rFonts w:hint="eastAsia" w:asciiTheme="minorEastAsia" w:hAnsiTheme="minorEastAsia" w:eastAsiaTheme="minorEastAsia" w:cstheme="minorEastAsia"/>
                <w:bCs/>
                <w:color w:val="auto"/>
                <w:kern w:val="2"/>
                <w:highlight w:val="none"/>
                <w:lang w:val="en-US" w:eastAsia="zh-CN"/>
              </w:rPr>
              <w:t>21</w:t>
            </w:r>
          </w:p>
        </w:tc>
        <w:tc>
          <w:tcPr>
            <w:tcW w:w="1140" w:type="pct"/>
            <w:shd w:val="clear" w:color="auto" w:fill="auto"/>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bCs/>
                <w:color w:val="auto"/>
                <w:kern w:val="0"/>
                <w:sz w:val="24"/>
                <w:szCs w:val="28"/>
                <w:highlight w:val="none"/>
                <w:lang w:val="en-US" w:eastAsia="zh-CN" w:bidi="ar-SA"/>
              </w:rPr>
            </w:pPr>
            <w:r>
              <w:rPr>
                <w:rFonts w:hint="eastAsia" w:asciiTheme="minorEastAsia" w:hAnsiTheme="minorEastAsia" w:eastAsiaTheme="minorEastAsia" w:cstheme="minorEastAsia"/>
                <w:b w:val="0"/>
                <w:color w:val="auto"/>
                <w:sz w:val="24"/>
                <w:highlight w:val="none"/>
              </w:rPr>
              <w:t>评标委员会推荐中标候选人的数量</w:t>
            </w:r>
          </w:p>
        </w:tc>
        <w:tc>
          <w:tcPr>
            <w:tcW w:w="3295" w:type="pct"/>
            <w:shd w:val="clear" w:color="auto" w:fill="auto"/>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bCs/>
                <w:color w:val="auto"/>
                <w:kern w:val="0"/>
                <w:sz w:val="24"/>
                <w:szCs w:val="28"/>
                <w:highlight w:val="none"/>
                <w:u w:val="single"/>
                <w:lang w:val="en-US" w:eastAsia="zh-CN" w:bidi="ar-SA"/>
              </w:rPr>
            </w:pPr>
            <w:r>
              <w:rPr>
                <w:rFonts w:hint="eastAsia" w:asciiTheme="minorEastAsia" w:hAnsiTheme="minorEastAsia" w:eastAsiaTheme="minorEastAsia" w:cstheme="minorEastAsia"/>
                <w:b w:val="0"/>
                <w:color w:val="auto"/>
                <w:sz w:val="24"/>
                <w:highlight w:val="none"/>
                <w:u w:val="single"/>
              </w:rPr>
              <w:t xml:space="preserve">   </w:t>
            </w:r>
            <w:r>
              <w:rPr>
                <w:rFonts w:hint="eastAsia" w:asciiTheme="minorEastAsia" w:hAnsiTheme="minorEastAsia" w:eastAsiaTheme="minorEastAsia" w:cstheme="minorEastAsia"/>
                <w:b w:val="0"/>
                <w:color w:val="auto"/>
                <w:sz w:val="24"/>
                <w:highlight w:val="none"/>
                <w:u w:val="single"/>
                <w:lang w:val="en-US" w:eastAsia="zh-CN"/>
              </w:rPr>
              <w:t>1家</w:t>
            </w:r>
            <w:r>
              <w:rPr>
                <w:rFonts w:hint="eastAsia" w:asciiTheme="minorEastAsia" w:hAnsiTheme="minorEastAsia" w:eastAsiaTheme="minorEastAsia" w:cstheme="minorEastAsia"/>
                <w:b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lang w:val="en-US" w:eastAsia="zh-CN"/>
              </w:rPr>
            </w:pPr>
            <w:r>
              <w:rPr>
                <w:rFonts w:hint="eastAsia" w:asciiTheme="minorEastAsia" w:hAnsiTheme="minorEastAsia" w:eastAsiaTheme="minorEastAsia" w:cstheme="minorEastAsia"/>
                <w:bCs/>
                <w:color w:val="auto"/>
                <w:kern w:val="2"/>
                <w:highlight w:val="none"/>
              </w:rPr>
              <w:t>2</w:t>
            </w:r>
            <w:r>
              <w:rPr>
                <w:rFonts w:hint="eastAsia" w:asciiTheme="minorEastAsia" w:hAnsiTheme="minorEastAsia" w:eastAsiaTheme="minorEastAsia" w:cstheme="minorEastAsia"/>
                <w:bCs/>
                <w:color w:val="auto"/>
                <w:kern w:val="2"/>
                <w:highlight w:val="none"/>
                <w:lang w:val="en-US" w:eastAsia="zh-CN"/>
              </w:rPr>
              <w:t>2</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社保证明材料</w:t>
            </w:r>
          </w:p>
        </w:tc>
        <w:tc>
          <w:tcPr>
            <w:tcW w:w="3295"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本项目招标文件中要求提供的社保证明材料为下述形式之一（投标文件中须提供扫描件）：</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（1）社保局官方网站查询的缴费记录截图；</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（2）社保局的书面证明材料；</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（3）经投标人委托的第三方人力资源服务机构或与投标人有直接隶属关系的机构可以代缴社保，但须提供有关证明材料并经评标委员会确认。</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（4）参与投标的院校，社保证明可以用以下任意一种：</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ind w:firstLine="218" w:firstLineChars="91"/>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①加盖投标人公章的</w:t>
            </w:r>
            <w:bookmarkStart w:id="30" w:name="_GoBack"/>
            <w:bookmarkEnd w:id="30"/>
            <w:r>
              <w:rPr>
                <w:rFonts w:hint="eastAsia" w:asciiTheme="minorEastAsia" w:hAnsiTheme="minorEastAsia" w:eastAsiaTheme="minorEastAsia" w:cstheme="minorEastAsia"/>
                <w:b w:val="0"/>
                <w:color w:val="auto"/>
                <w:sz w:val="24"/>
                <w:highlight w:val="none"/>
              </w:rPr>
              <w:t>教师证（须为本单位人员）；</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ind w:firstLine="218" w:firstLineChars="91"/>
              <w:jc w:val="both"/>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②医保证明材料。</w:t>
            </w:r>
          </w:p>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jc w:val="both"/>
              <w:textAlignment w:val="auto"/>
              <w:rPr>
                <w:rFonts w:hint="eastAsia" w:asciiTheme="minorEastAsia" w:hAnsiTheme="minorEastAsia" w:eastAsiaTheme="minorEastAsia" w:cstheme="minorEastAsia"/>
                <w:b w:val="0"/>
                <w:i/>
                <w:color w:val="auto"/>
                <w:sz w:val="24"/>
                <w:highlight w:val="none"/>
              </w:rPr>
            </w:pPr>
            <w:r>
              <w:rPr>
                <w:rFonts w:hint="eastAsia" w:asciiTheme="minorEastAsia" w:hAnsiTheme="minorEastAsia" w:eastAsiaTheme="minorEastAsia" w:cstheme="minorEastAsia"/>
                <w:b w:val="0"/>
                <w:color w:val="auto"/>
                <w:sz w:val="24"/>
                <w:highlight w:val="none"/>
              </w:rPr>
              <w:t>（5）其他经评标委员会认可的证明材料。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lang w:val="en-US" w:eastAsia="zh-CN"/>
              </w:rPr>
            </w:pPr>
            <w:r>
              <w:rPr>
                <w:rFonts w:hint="eastAsia" w:asciiTheme="minorEastAsia" w:hAnsiTheme="minorEastAsia" w:eastAsiaTheme="minorEastAsia" w:cstheme="minorEastAsia"/>
                <w:bCs/>
                <w:color w:val="auto"/>
                <w:kern w:val="2"/>
                <w:highlight w:val="none"/>
              </w:rPr>
              <w:t>2</w:t>
            </w:r>
            <w:r>
              <w:rPr>
                <w:rFonts w:hint="eastAsia" w:asciiTheme="minorEastAsia" w:hAnsiTheme="minorEastAsia" w:eastAsiaTheme="minorEastAsia" w:cstheme="minorEastAsia"/>
                <w:bCs/>
                <w:color w:val="auto"/>
                <w:kern w:val="2"/>
                <w:highlight w:val="none"/>
                <w:lang w:val="en-US" w:eastAsia="zh-CN"/>
              </w:rPr>
              <w:t>3</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重要提示</w:t>
            </w:r>
          </w:p>
        </w:tc>
        <w:tc>
          <w:tcPr>
            <w:tcW w:w="3295" w:type="pct"/>
            <w:vAlign w:val="center"/>
          </w:tcPr>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（1）中标人应在规定期限内与</w:t>
            </w:r>
            <w:r>
              <w:rPr>
                <w:rFonts w:hint="eastAsia" w:asciiTheme="minorEastAsia" w:hAnsiTheme="minorEastAsia" w:eastAsiaTheme="minorEastAsia" w:cstheme="minorEastAsia"/>
                <w:bCs/>
                <w:color w:val="auto"/>
                <w:sz w:val="24"/>
                <w:szCs w:val="24"/>
                <w:highlight w:val="none"/>
                <w:lang w:eastAsia="zh-CN"/>
              </w:rPr>
              <w:t>招标人</w:t>
            </w:r>
            <w:r>
              <w:rPr>
                <w:rFonts w:hint="eastAsia" w:asciiTheme="minorEastAsia" w:hAnsiTheme="minorEastAsia" w:eastAsiaTheme="minorEastAsia" w:cstheme="minorEastAsia"/>
                <w:bCs/>
                <w:color w:val="auto"/>
                <w:sz w:val="24"/>
                <w:szCs w:val="24"/>
                <w:highlight w:val="none"/>
              </w:rPr>
              <w:t>签订合同，若中标人未能在规定期限内签订合同，</w:t>
            </w:r>
            <w:r>
              <w:rPr>
                <w:rFonts w:hint="eastAsia" w:asciiTheme="minorEastAsia" w:hAnsiTheme="minorEastAsia" w:eastAsiaTheme="minorEastAsia" w:cstheme="minorEastAsia"/>
                <w:bCs/>
                <w:color w:val="auto"/>
                <w:sz w:val="24"/>
                <w:szCs w:val="24"/>
                <w:highlight w:val="none"/>
                <w:lang w:eastAsia="zh-CN"/>
              </w:rPr>
              <w:t>招标人</w:t>
            </w:r>
            <w:r>
              <w:rPr>
                <w:rFonts w:hint="eastAsia" w:asciiTheme="minorEastAsia" w:hAnsiTheme="minorEastAsia" w:eastAsiaTheme="minorEastAsia" w:cstheme="minorEastAsia"/>
                <w:bCs/>
                <w:color w:val="auto"/>
                <w:sz w:val="24"/>
                <w:szCs w:val="24"/>
                <w:highlight w:val="none"/>
              </w:rPr>
              <w:t>有权取消中标人中标资格，并将相关违约行为报送</w:t>
            </w:r>
            <w:r>
              <w:rPr>
                <w:rFonts w:hint="eastAsia" w:asciiTheme="minorEastAsia" w:hAnsiTheme="minorEastAsia" w:eastAsiaTheme="minorEastAsia" w:cstheme="minorEastAsia"/>
                <w:bCs/>
                <w:color w:val="auto"/>
                <w:sz w:val="24"/>
                <w:szCs w:val="24"/>
                <w:highlight w:val="none"/>
                <w:lang w:val="en-US" w:eastAsia="zh-CN"/>
              </w:rPr>
              <w:t>上级</w:t>
            </w:r>
            <w:r>
              <w:rPr>
                <w:rFonts w:hint="eastAsia" w:asciiTheme="minorEastAsia" w:hAnsiTheme="minorEastAsia" w:eastAsiaTheme="minorEastAsia" w:cstheme="minorEastAsia"/>
                <w:bCs/>
                <w:color w:val="auto"/>
                <w:sz w:val="24"/>
                <w:szCs w:val="24"/>
                <w:highlight w:val="none"/>
              </w:rPr>
              <w:t>监管部门，实施信用惩戒；</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（2）合同签订后，中标人存在规定时间内不组织人员进场开工，不履行供货、安装或服务义务等情况，</w:t>
            </w:r>
            <w:r>
              <w:rPr>
                <w:rFonts w:hint="eastAsia" w:asciiTheme="minorEastAsia" w:hAnsiTheme="minorEastAsia" w:eastAsiaTheme="minorEastAsia" w:cstheme="minorEastAsia"/>
                <w:bCs/>
                <w:color w:val="auto"/>
                <w:sz w:val="24"/>
                <w:szCs w:val="24"/>
                <w:highlight w:val="none"/>
                <w:lang w:eastAsia="zh-CN"/>
              </w:rPr>
              <w:t>招标人</w:t>
            </w:r>
            <w:r>
              <w:rPr>
                <w:rFonts w:hint="eastAsia" w:asciiTheme="minorEastAsia" w:hAnsiTheme="minorEastAsia" w:eastAsiaTheme="minorEastAsia" w:cstheme="minorEastAsia"/>
                <w:bCs/>
                <w:color w:val="auto"/>
                <w:sz w:val="24"/>
                <w:szCs w:val="24"/>
                <w:highlight w:val="none"/>
              </w:rPr>
              <w:t>有权解除合同，并追究违约责任，同时将相关违约行为报送</w:t>
            </w:r>
            <w:r>
              <w:rPr>
                <w:rFonts w:hint="eastAsia" w:asciiTheme="minorEastAsia" w:hAnsiTheme="minorEastAsia" w:eastAsiaTheme="minorEastAsia" w:cstheme="minorEastAsia"/>
                <w:bCs/>
                <w:color w:val="auto"/>
                <w:sz w:val="24"/>
                <w:szCs w:val="24"/>
                <w:highlight w:val="none"/>
                <w:lang w:val="en-US" w:eastAsia="zh-CN"/>
              </w:rPr>
              <w:t>上级</w:t>
            </w:r>
            <w:r>
              <w:rPr>
                <w:rFonts w:hint="eastAsia" w:asciiTheme="minorEastAsia" w:hAnsiTheme="minorEastAsia" w:eastAsiaTheme="minorEastAsia" w:cstheme="minorEastAsia"/>
                <w:bCs/>
                <w:color w:val="auto"/>
                <w:sz w:val="24"/>
                <w:szCs w:val="24"/>
                <w:highlight w:val="none"/>
              </w:rPr>
              <w:t>监管部门，记不良行为记录，实施信用惩戒；</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（3）中标人中标后被监管部门查实存在违法行为，不满足中标条件的，由</w:t>
            </w:r>
            <w:r>
              <w:rPr>
                <w:rFonts w:hint="eastAsia" w:asciiTheme="minorEastAsia" w:hAnsiTheme="minorEastAsia" w:eastAsiaTheme="minorEastAsia" w:cstheme="minorEastAsia"/>
                <w:bCs/>
                <w:color w:val="auto"/>
                <w:sz w:val="24"/>
                <w:szCs w:val="24"/>
                <w:highlight w:val="none"/>
                <w:lang w:eastAsia="zh-CN"/>
              </w:rPr>
              <w:t>招标人</w:t>
            </w:r>
            <w:r>
              <w:rPr>
                <w:rFonts w:hint="eastAsia" w:asciiTheme="minorEastAsia" w:hAnsiTheme="minorEastAsia" w:eastAsiaTheme="minorEastAsia" w:cstheme="minorEastAsia"/>
                <w:bCs/>
                <w:color w:val="auto"/>
                <w:sz w:val="24"/>
                <w:szCs w:val="24"/>
                <w:highlight w:val="none"/>
              </w:rPr>
              <w:t>取消中标资格，并做好项目后续工作；</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（4）中标人在中标项目发生投诉、信访举报案件、履约存在争议时，拒绝协助配合执法部门调查案件的，</w:t>
            </w:r>
            <w:r>
              <w:rPr>
                <w:rFonts w:hint="eastAsia" w:asciiTheme="minorEastAsia" w:hAnsiTheme="minorEastAsia" w:eastAsiaTheme="minorEastAsia" w:cstheme="minorEastAsia"/>
                <w:bCs/>
                <w:color w:val="auto"/>
                <w:sz w:val="24"/>
                <w:szCs w:val="24"/>
                <w:highlight w:val="none"/>
                <w:lang w:eastAsia="zh-CN"/>
              </w:rPr>
              <w:t>招标人</w:t>
            </w:r>
            <w:r>
              <w:rPr>
                <w:rFonts w:hint="eastAsia" w:asciiTheme="minorEastAsia" w:hAnsiTheme="minorEastAsia" w:eastAsiaTheme="minorEastAsia" w:cstheme="minorEastAsia"/>
                <w:bCs/>
                <w:color w:val="auto"/>
                <w:sz w:val="24"/>
                <w:szCs w:val="24"/>
                <w:highlight w:val="none"/>
              </w:rPr>
              <w:t>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lang w:val="en-US" w:eastAsia="zh-CN"/>
              </w:rPr>
            </w:pPr>
            <w:r>
              <w:rPr>
                <w:rFonts w:hint="eastAsia" w:asciiTheme="minorEastAsia" w:hAnsiTheme="minorEastAsia" w:eastAsiaTheme="minorEastAsia" w:cstheme="minorEastAsia"/>
                <w:bCs/>
                <w:color w:val="auto"/>
                <w:kern w:val="2"/>
                <w:highlight w:val="none"/>
              </w:rPr>
              <w:t>2</w:t>
            </w:r>
            <w:r>
              <w:rPr>
                <w:rFonts w:hint="eastAsia" w:asciiTheme="minorEastAsia" w:hAnsiTheme="minorEastAsia" w:eastAsiaTheme="minorEastAsia" w:cstheme="minorEastAsia"/>
                <w:bCs/>
                <w:color w:val="auto"/>
                <w:kern w:val="2"/>
                <w:highlight w:val="none"/>
                <w:lang w:val="en-US" w:eastAsia="zh-CN"/>
              </w:rPr>
              <w:t>4</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highlight w:val="none"/>
              </w:rPr>
            </w:pPr>
            <w:r>
              <w:rPr>
                <w:rFonts w:hint="eastAsia" w:asciiTheme="minorEastAsia" w:hAnsiTheme="minorEastAsia" w:eastAsiaTheme="minorEastAsia" w:cstheme="minorEastAsia"/>
                <w:b w:val="0"/>
                <w:color w:val="auto"/>
                <w:sz w:val="24"/>
                <w:highlight w:val="none"/>
              </w:rPr>
              <w:t>解释权</w:t>
            </w:r>
          </w:p>
        </w:tc>
        <w:tc>
          <w:tcPr>
            <w:tcW w:w="3295" w:type="pct"/>
            <w:vAlign w:val="center"/>
          </w:tcPr>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（1）构成本招标文件的各个组成文件应互为解释，互为说明；</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（2）同一组成文件中就同一事项的规定或约定不一致的，以编排顺序在后者为准；</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（3）如有不明确或不一致，构成合同文件组成内容的，以合同文件约定内容为准，且以专用合同条款约定的合同文件优先顺序解释；</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（4）除招标文件中有特别规定外，仅适用于招标投标阶段的规定，按招标公告、投标邀请、投标人须知、评标方法和标准、投标文件格式的先后顺序解释；</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（5）按本款前述规定仍不能形成结论的，由</w:t>
            </w:r>
            <w:r>
              <w:rPr>
                <w:rFonts w:hint="eastAsia" w:asciiTheme="minorEastAsia" w:hAnsiTheme="minorEastAsia" w:eastAsiaTheme="minorEastAsia" w:cstheme="minorEastAsia"/>
                <w:bCs/>
                <w:color w:val="auto"/>
                <w:sz w:val="24"/>
                <w:szCs w:val="24"/>
                <w:highlight w:val="none"/>
                <w:lang w:eastAsia="zh-CN"/>
              </w:rPr>
              <w:t>招标人</w:t>
            </w:r>
            <w:r>
              <w:rPr>
                <w:rFonts w:hint="eastAsia" w:asciiTheme="minorEastAsia" w:hAnsiTheme="minorEastAsia" w:eastAsiaTheme="minorEastAsia" w:cstheme="minorEastAsia"/>
                <w:bCs/>
                <w:color w:val="auto"/>
                <w:sz w:val="24"/>
                <w:szCs w:val="24"/>
                <w:highlight w:val="none"/>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64" w:type="pct"/>
            <w:vAlign w:val="center"/>
          </w:tcPr>
          <w:p>
            <w:pPr>
              <w:pStyle w:val="37"/>
              <w:keepNext w:val="0"/>
              <w:keepLines w:val="0"/>
              <w:pageBreakBefore w:val="0"/>
              <w:pBdr>
                <w:bottom w:val="none" w:color="auto" w:sz="0" w:space="0"/>
              </w:pBdr>
              <w:tabs>
                <w:tab w:val="clear" w:pos="4153"/>
                <w:tab w:val="clear" w:pos="8306"/>
              </w:tabs>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kern w:val="2"/>
                <w:highlight w:val="none"/>
                <w:lang w:val="en-US" w:eastAsia="zh-CN"/>
              </w:rPr>
            </w:pPr>
            <w:r>
              <w:rPr>
                <w:rFonts w:hint="eastAsia" w:asciiTheme="minorEastAsia" w:hAnsiTheme="minorEastAsia" w:eastAsiaTheme="minorEastAsia" w:cstheme="minorEastAsia"/>
                <w:bCs/>
                <w:color w:val="auto"/>
                <w:kern w:val="2"/>
                <w:highlight w:val="none"/>
              </w:rPr>
              <w:t>2</w:t>
            </w:r>
            <w:r>
              <w:rPr>
                <w:rFonts w:hint="eastAsia" w:asciiTheme="minorEastAsia" w:hAnsiTheme="minorEastAsia" w:eastAsiaTheme="minorEastAsia" w:cstheme="minorEastAsia"/>
                <w:bCs/>
                <w:color w:val="auto"/>
                <w:kern w:val="2"/>
                <w:highlight w:val="none"/>
                <w:lang w:val="en-US" w:eastAsia="zh-CN"/>
              </w:rPr>
              <w:t>5</w:t>
            </w:r>
          </w:p>
        </w:tc>
        <w:tc>
          <w:tcPr>
            <w:tcW w:w="1140" w:type="pct"/>
            <w:vAlign w:val="center"/>
          </w:tcPr>
          <w:p>
            <w:pPr>
              <w:pStyle w:val="36"/>
              <w:keepNext w:val="0"/>
              <w:keepLines w:val="0"/>
              <w:pageBreakBefore w:val="0"/>
              <w:widowControl w:val="0"/>
              <w:kinsoku/>
              <w:overflowPunct/>
              <w:topLinePunct w:val="0"/>
              <w:autoSpaceDE/>
              <w:autoSpaceDN/>
              <w:bidi w:val="0"/>
              <w:adjustRightInd/>
              <w:snapToGrid/>
              <w:spacing w:before="0" w:beforeAutospacing="0" w:after="0" w:afterAutospacing="0" w:line="300" w:lineRule="auto"/>
              <w:textAlignment w:val="auto"/>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备注一</w:t>
            </w:r>
          </w:p>
        </w:tc>
        <w:tc>
          <w:tcPr>
            <w:tcW w:w="3295" w:type="pct"/>
            <w:vAlign w:val="center"/>
          </w:tcPr>
          <w:p>
            <w:pPr>
              <w:pStyle w:val="56"/>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 xml:space="preserve">1.不良信用记录查询渠道如下（仅以下述渠道查询结果为准）： </w:t>
            </w:r>
          </w:p>
          <w:p>
            <w:pPr>
              <w:pStyle w:val="56"/>
              <w:keepNext w:val="0"/>
              <w:keepLines w:val="0"/>
              <w:pageBreakBefore w:val="0"/>
              <w:widowControl w:val="0"/>
              <w:kinsoku/>
              <w:wordWrap w:val="0"/>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（1）失信被执行人：信用中国官网（www.creditchina.gov.cn）</w:t>
            </w:r>
          </w:p>
          <w:p>
            <w:pPr>
              <w:pStyle w:val="56"/>
              <w:keepNext w:val="0"/>
              <w:keepLines w:val="0"/>
              <w:pageBreakBefore w:val="0"/>
              <w:widowControl w:val="0"/>
              <w:kinsoku/>
              <w:wordWrap w:val="0"/>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（2）企业经营异常名录：信用中国官网（www.creditchina.gov.cn）</w:t>
            </w:r>
          </w:p>
          <w:p>
            <w:pPr>
              <w:pStyle w:val="56"/>
              <w:keepNext w:val="0"/>
              <w:keepLines w:val="0"/>
              <w:pageBreakBefore w:val="0"/>
              <w:widowControl w:val="0"/>
              <w:kinsoku/>
              <w:wordWrap w:val="0"/>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（3）重大税收违法案件当事人名单：信用中国官网（www.creditchina.gov.cn）</w:t>
            </w:r>
          </w:p>
          <w:p>
            <w:pPr>
              <w:pStyle w:val="56"/>
              <w:keepNext w:val="0"/>
              <w:keepLines w:val="0"/>
              <w:pageBreakBefore w:val="0"/>
              <w:widowControl w:val="0"/>
              <w:kinsoku/>
              <w:wordWrap w:val="0"/>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（4）投标人被国家企业信用信息公示系统（https://www.gsxt.gov.cn/）中列入严重违法失信企业名单</w:t>
            </w:r>
          </w:p>
          <w:p>
            <w:pPr>
              <w:pStyle w:val="56"/>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2.联合体供应商，联合体任何一方存在上述不良信用记录的，视同联合体存在不良信用记录。</w:t>
            </w:r>
          </w:p>
          <w:p>
            <w:pPr>
              <w:keepNext w:val="0"/>
              <w:keepLines w:val="0"/>
              <w:pageBreakBefore w:val="0"/>
              <w:kinsoku/>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3.投标时，供应商应当查询上述记录后，如实提供无不良信用记录声明并加盖投标供应商公章。</w:t>
            </w:r>
          </w:p>
        </w:tc>
      </w:tr>
    </w:tbl>
    <w:p>
      <w:pPr>
        <w:spacing w:line="360" w:lineRule="auto"/>
        <w:jc w:val="center"/>
        <w:outlineLvl w:val="1"/>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适用范围</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1.1</w:t>
      </w:r>
      <w:r>
        <w:rPr>
          <w:rFonts w:hint="eastAsia" w:ascii="宋体" w:hAnsi="宋体" w:eastAsia="宋体"/>
          <w:color w:val="auto"/>
          <w:sz w:val="24"/>
          <w:highlight w:val="none"/>
        </w:rPr>
        <w:t>本招标文件仅适用于本次公开招标所述的服务项目采购。</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定义</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1</w:t>
      </w:r>
      <w:r>
        <w:rPr>
          <w:rFonts w:hint="eastAsia" w:ascii="宋体" w:hAnsi="宋体" w:eastAsia="宋体"/>
          <w:color w:val="auto"/>
          <w:sz w:val="24"/>
          <w:highlight w:val="none"/>
        </w:rPr>
        <w:t>服务：系指除货物和工程以外的其他采购对象，包括咨询、调研、评估、规划、设计、监理、审计、保险、租赁、印刷、维修、物业管理等。</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2.2时限（年份、月份等）计算：系指从开标之日向前追溯X年/月（“X”为“一”及以后整数）起算。</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eastAsia="zh-CN"/>
        </w:rPr>
        <w:t>招标人</w:t>
      </w:r>
      <w:r>
        <w:rPr>
          <w:rFonts w:hint="eastAsia" w:asciiTheme="minorEastAsia" w:hAnsiTheme="minorEastAsia" w:eastAsiaTheme="minorEastAsia"/>
          <w:b/>
          <w:color w:val="auto"/>
          <w:sz w:val="24"/>
          <w:highlight w:val="none"/>
        </w:rPr>
        <w:t>、采购代理机构及投标人</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.1</w:t>
      </w:r>
      <w:r>
        <w:rPr>
          <w:rFonts w:hint="eastAsia" w:ascii="宋体" w:hAnsi="宋体" w:eastAsia="宋体"/>
          <w:color w:val="auto"/>
          <w:sz w:val="24"/>
          <w:highlight w:val="none"/>
          <w:lang w:eastAsia="zh-CN"/>
        </w:rPr>
        <w:t>招标人</w:t>
      </w:r>
      <w:r>
        <w:rPr>
          <w:rFonts w:ascii="宋体" w:hAnsi="宋体" w:eastAsia="宋体"/>
          <w:color w:val="auto"/>
          <w:sz w:val="24"/>
          <w:highlight w:val="none"/>
        </w:rPr>
        <w:t>：是指依法开展采购活动的国家机关、事业单位、团体组织。</w:t>
      </w:r>
      <w:r>
        <w:rPr>
          <w:rFonts w:hint="eastAsia" w:ascii="宋体" w:hAnsi="宋体" w:eastAsia="宋体"/>
          <w:color w:val="auto"/>
          <w:sz w:val="24"/>
          <w:highlight w:val="none"/>
        </w:rPr>
        <w:t>本项目的</w:t>
      </w:r>
      <w:r>
        <w:rPr>
          <w:rFonts w:hint="eastAsia" w:ascii="宋体" w:hAnsi="宋体" w:eastAsia="宋体"/>
          <w:color w:val="auto"/>
          <w:sz w:val="24"/>
          <w:highlight w:val="none"/>
          <w:lang w:eastAsia="zh-CN"/>
        </w:rPr>
        <w:t>招标人</w:t>
      </w:r>
      <w:r>
        <w:rPr>
          <w:rFonts w:hint="eastAsia" w:ascii="宋体" w:hAnsi="宋体" w:eastAsia="宋体"/>
          <w:color w:val="auto"/>
          <w:sz w:val="24"/>
          <w:highlight w:val="none"/>
        </w:rPr>
        <w:t>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.2采购代理机构：是指集中采购机构或从事采购代理业务的社会中介机构。本项目的采购代理机构见</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投标人：是指向</w:t>
      </w:r>
      <w:r>
        <w:rPr>
          <w:rFonts w:hint="eastAsia" w:ascii="宋体" w:hAnsi="宋体" w:eastAsia="宋体"/>
          <w:color w:val="auto"/>
          <w:sz w:val="24"/>
          <w:highlight w:val="none"/>
          <w:lang w:eastAsia="zh-CN"/>
        </w:rPr>
        <w:t>招标人</w:t>
      </w:r>
      <w:r>
        <w:rPr>
          <w:rFonts w:ascii="宋体" w:hAnsi="宋体" w:eastAsia="宋体"/>
          <w:color w:val="auto"/>
          <w:sz w:val="24"/>
          <w:highlight w:val="none"/>
        </w:rPr>
        <w:t>提供货物、工程或者服务的法人、非法人组织或者自然人。</w:t>
      </w:r>
      <w:r>
        <w:rPr>
          <w:rFonts w:hint="eastAsia" w:ascii="宋体" w:hAnsi="宋体" w:eastAsia="宋体"/>
          <w:color w:val="auto"/>
          <w:sz w:val="24"/>
          <w:highlight w:val="none"/>
        </w:rPr>
        <w:t>分支机构不得参加采购活动，但银行、保险、石油石化、电力、电信等特殊行业除外。</w:t>
      </w:r>
      <w:r>
        <w:rPr>
          <w:rFonts w:ascii="宋体" w:hAnsi="宋体" w:eastAsia="宋体"/>
          <w:color w:val="auto"/>
          <w:sz w:val="24"/>
          <w:highlight w:val="none"/>
        </w:rPr>
        <w:t>本项目的投标人须满足以下条件：</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.1在中华人民共和国境内注册，能够独立承担民事责任，有生产或供应能力的供应商。</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pPr>
        <w:spacing w:line="360" w:lineRule="auto"/>
        <w:ind w:firstLine="435"/>
        <w:rPr>
          <w:rFonts w:hint="eastAsia" w:ascii="宋体" w:hAnsi="宋体" w:eastAsia="宋体"/>
          <w:color w:val="auto"/>
          <w:sz w:val="24"/>
          <w:highlight w:val="none"/>
        </w:rPr>
      </w:pPr>
      <w:bookmarkStart w:id="3" w:name="_Hlk60580677"/>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u w:val="single"/>
        </w:rPr>
        <w:t>采购需求</w:t>
      </w:r>
      <w:r>
        <w:rPr>
          <w:rFonts w:ascii="宋体" w:hAnsi="宋体" w:eastAsia="宋体"/>
          <w:color w:val="auto"/>
          <w:sz w:val="24"/>
          <w:highlight w:val="none"/>
        </w:rPr>
        <w:t>中写明专门面向中小企业采购的，如投标人</w:t>
      </w:r>
      <w:r>
        <w:rPr>
          <w:rFonts w:hint="eastAsia" w:ascii="宋体" w:hAnsi="宋体" w:eastAsia="宋体"/>
          <w:color w:val="auto"/>
          <w:sz w:val="24"/>
          <w:highlight w:val="none"/>
        </w:rPr>
        <w:t>提供的服务非</w:t>
      </w:r>
      <w:r>
        <w:rPr>
          <w:rFonts w:ascii="宋体" w:hAnsi="宋体" w:eastAsia="宋体"/>
          <w:color w:val="auto"/>
          <w:sz w:val="24"/>
          <w:highlight w:val="none"/>
        </w:rPr>
        <w:t>中小企业</w:t>
      </w:r>
      <w:r>
        <w:rPr>
          <w:rFonts w:hint="eastAsia" w:ascii="宋体" w:hAnsi="宋体" w:eastAsia="宋体"/>
          <w:color w:val="auto"/>
          <w:sz w:val="24"/>
          <w:highlight w:val="none"/>
        </w:rPr>
        <w:t>承接的</w:t>
      </w:r>
      <w:r>
        <w:rPr>
          <w:rFonts w:ascii="宋体" w:hAnsi="宋体" w:eastAsia="宋体"/>
          <w:color w:val="auto"/>
          <w:sz w:val="24"/>
          <w:highlight w:val="none"/>
        </w:rPr>
        <w:t>，其投标将被认定为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bookmarkEnd w:id="3"/>
    <w:p>
      <w:pPr>
        <w:spacing w:line="360" w:lineRule="auto"/>
        <w:ind w:firstLine="43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w:t>
      </w: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4若招标公告</w:t>
      </w:r>
      <w:r>
        <w:rPr>
          <w:rFonts w:ascii="宋体" w:hAnsi="宋体" w:eastAsia="宋体"/>
          <w:bCs/>
          <w:color w:val="auto"/>
          <w:kern w:val="0"/>
          <w:sz w:val="24"/>
          <w:szCs w:val="28"/>
          <w:highlight w:val="none"/>
        </w:rPr>
        <w:t>中允许联合体投标，对联合体规定如下：</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.1两个以上供应商可以组成一个投标联合体，以一个投标人的身份投标。。</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lang w:eastAsia="zh-CN"/>
        </w:rPr>
        <w:t>招标人</w:t>
      </w:r>
      <w:r>
        <w:rPr>
          <w:rFonts w:ascii="宋体" w:hAnsi="宋体" w:eastAsia="宋体"/>
          <w:color w:val="auto"/>
          <w:sz w:val="24"/>
          <w:highlight w:val="none"/>
        </w:rPr>
        <w:t>根据采购项目对投标人的特殊要求，联合体中至少应当有一方符合相关规定。</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6</w:t>
      </w:r>
      <w:r>
        <w:rPr>
          <w:rFonts w:ascii="宋体" w:hAnsi="宋体" w:eastAsia="宋体"/>
          <w:color w:val="auto"/>
          <w:sz w:val="24"/>
          <w:highlight w:val="none"/>
        </w:rPr>
        <w:t>以联合体形式参加采购活动的，联合体各方不得再单独参加或者与其他供应商另外组成联合体参加本项目投标，否则相关投标将被认定为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w:t>
      </w:r>
      <w:r>
        <w:rPr>
          <w:rFonts w:hint="eastAsia" w:ascii="宋体" w:hAnsi="宋体" w:eastAsia="宋体"/>
          <w:color w:val="auto"/>
          <w:sz w:val="24"/>
          <w:highlight w:val="none"/>
          <w:lang w:val="en-US" w:eastAsia="zh-CN"/>
        </w:rPr>
        <w:t>7</w:t>
      </w:r>
      <w:r>
        <w:rPr>
          <w:rFonts w:ascii="宋体" w:hAnsi="宋体" w:eastAsia="宋体"/>
          <w:color w:val="auto"/>
          <w:sz w:val="24"/>
          <w:highlight w:val="none"/>
        </w:rPr>
        <w:t>对联合体投标的其他资格要求见</w:t>
      </w:r>
      <w:r>
        <w:rPr>
          <w:rFonts w:hint="eastAsia" w:ascii="宋体" w:hAnsi="宋体" w:eastAsia="宋体"/>
          <w:color w:val="auto"/>
          <w:sz w:val="24"/>
          <w:highlight w:val="none"/>
          <w:u w:val="single"/>
        </w:rPr>
        <w:t>投标人资格</w:t>
      </w:r>
      <w:r>
        <w:rPr>
          <w:rFonts w:ascii="宋体" w:hAnsi="宋体" w:eastAsia="宋体"/>
          <w:color w:val="auto"/>
          <w:sz w:val="24"/>
          <w:highlight w:val="none"/>
        </w:rPr>
        <w:t>。</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7</w:t>
      </w:r>
      <w:r>
        <w:rPr>
          <w:rFonts w:ascii="宋体" w:hAnsi="宋体" w:eastAsia="宋体"/>
          <w:color w:val="auto"/>
          <w:sz w:val="24"/>
          <w:highlight w:val="none"/>
        </w:rPr>
        <w:t>单位负责人为同一人或者存在直接控股、管理关系的不同供应商，</w:t>
      </w:r>
      <w:r>
        <w:rPr>
          <w:rFonts w:hint="eastAsia" w:ascii="宋体" w:hAnsi="宋体" w:eastAsia="宋体"/>
          <w:color w:val="auto"/>
          <w:sz w:val="24"/>
          <w:highlight w:val="none"/>
        </w:rPr>
        <w:t>不得参加同一合同项下的采购活动。否则其投标将被认定为</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ascii="宋体" w:hAnsi="宋体" w:eastAsia="宋体"/>
          <w:color w:val="auto"/>
          <w:sz w:val="24"/>
          <w:highlight w:val="none"/>
        </w:rPr>
        <w:t>.</w:t>
      </w:r>
      <w:r>
        <w:rPr>
          <w:rFonts w:hint="eastAsia" w:ascii="宋体" w:hAnsi="宋体" w:eastAsia="宋体"/>
          <w:color w:val="auto"/>
          <w:sz w:val="24"/>
          <w:highlight w:val="none"/>
        </w:rPr>
        <w:t>8</w:t>
      </w:r>
      <w:r>
        <w:rPr>
          <w:rFonts w:ascii="宋体" w:hAnsi="宋体" w:eastAsia="宋体"/>
          <w:color w:val="auto"/>
          <w:sz w:val="24"/>
          <w:highlight w:val="none"/>
        </w:rPr>
        <w:t>为本项目提供过整体设计、规范编制或者项目管理、监理、检测等服务的供应商，不得再参加本项目上述服务以外的其他采购活动。</w:t>
      </w:r>
      <w:bookmarkStart w:id="4" w:name="_Hlk13431092"/>
      <w:r>
        <w:rPr>
          <w:rFonts w:ascii="宋体" w:hAnsi="宋体" w:eastAsia="宋体"/>
          <w:color w:val="auto"/>
          <w:sz w:val="24"/>
          <w:highlight w:val="none"/>
        </w:rPr>
        <w:t>否则其投标将被认定为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bookmarkEnd w:id="4"/>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资金来源</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已获得足以支付本次招标后所签订的合同项下的资金。</w:t>
      </w:r>
    </w:p>
    <w:p>
      <w:pPr>
        <w:spacing w:line="360" w:lineRule="auto"/>
        <w:ind w:firstLine="435"/>
        <w:rPr>
          <w:rFonts w:hint="eastAsia" w:ascii="宋体" w:hAnsi="宋体" w:eastAsia="宋体"/>
          <w:color w:val="auto"/>
          <w:sz w:val="24"/>
          <w:highlight w:val="none"/>
        </w:rPr>
      </w:pPr>
      <w:bookmarkStart w:id="5" w:name="_Hlk11702998"/>
      <w:r>
        <w:rPr>
          <w:rFonts w:hint="eastAsia" w:ascii="宋体" w:hAnsi="宋体" w:eastAsia="宋体"/>
          <w:color w:val="auto"/>
          <w:sz w:val="24"/>
          <w:highlight w:val="none"/>
        </w:rPr>
        <w:t>4.2项目预算金额和分项（或分包）最高限价见</w:t>
      </w:r>
      <w:r>
        <w:rPr>
          <w:rFonts w:hint="eastAsia" w:ascii="宋体" w:hAnsi="宋体" w:eastAsia="宋体"/>
          <w:color w:val="auto"/>
          <w:sz w:val="24"/>
          <w:highlight w:val="none"/>
          <w:u w:val="single"/>
        </w:rPr>
        <w:t>投标邀请</w:t>
      </w:r>
      <w:r>
        <w:rPr>
          <w:rFonts w:hint="eastAsia" w:ascii="宋体" w:hAnsi="宋体" w:eastAsia="宋体"/>
          <w:color w:val="auto"/>
          <w:sz w:val="24"/>
          <w:highlight w:val="none"/>
        </w:rPr>
        <w:t>。</w:t>
      </w:r>
    </w:p>
    <w:bookmarkEnd w:id="5"/>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投标费用</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eastAsia="zh-CN"/>
        </w:rPr>
        <w:t>招标人</w:t>
      </w:r>
      <w:r>
        <w:rPr>
          <w:rFonts w:hint="eastAsia" w:ascii="宋体" w:hAnsi="宋体" w:eastAsia="宋体"/>
          <w:color w:val="auto"/>
          <w:sz w:val="24"/>
          <w:highlight w:val="none"/>
        </w:rPr>
        <w:t>、采购代理机构、投标人、评标委员会的相关行为均受《中华人民共和国</w:t>
      </w:r>
      <w:r>
        <w:rPr>
          <w:rFonts w:hint="eastAsia" w:ascii="宋体" w:hAnsi="宋体" w:eastAsia="宋体"/>
          <w:color w:val="auto"/>
          <w:sz w:val="24"/>
          <w:highlight w:val="none"/>
          <w:lang w:val="en-US" w:eastAsia="zh-CN"/>
        </w:rPr>
        <w:t>招标投标</w:t>
      </w:r>
      <w:r>
        <w:rPr>
          <w:rFonts w:hint="eastAsia" w:ascii="宋体" w:hAnsi="宋体" w:eastAsia="宋体"/>
          <w:color w:val="auto"/>
          <w:sz w:val="24"/>
          <w:highlight w:val="none"/>
        </w:rPr>
        <w:t>法》《中华人民共和国</w:t>
      </w:r>
      <w:r>
        <w:rPr>
          <w:rFonts w:hint="eastAsia" w:ascii="宋体" w:hAnsi="宋体" w:eastAsia="宋体"/>
          <w:color w:val="auto"/>
          <w:sz w:val="24"/>
          <w:highlight w:val="none"/>
          <w:lang w:val="en-US" w:eastAsia="zh-CN"/>
        </w:rPr>
        <w:t>招标投标</w:t>
      </w:r>
      <w:r>
        <w:rPr>
          <w:rFonts w:hint="eastAsia" w:ascii="宋体" w:hAnsi="宋体" w:eastAsia="宋体"/>
          <w:color w:val="auto"/>
          <w:sz w:val="24"/>
          <w:highlight w:val="none"/>
        </w:rPr>
        <w:t>法实施条例》</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其权利受到上述法律法规的保护。</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招标文件构成</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7.1招标文件包括下列内容：</w:t>
      </w:r>
    </w:p>
    <w:p>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采购合同</w:t>
      </w:r>
    </w:p>
    <w:p>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供应商</w:t>
      </w:r>
      <w:r>
        <w:rPr>
          <w:rFonts w:hint="eastAsia" w:asciiTheme="minorEastAsia" w:hAnsiTheme="minorEastAsia" w:eastAsiaTheme="minorEastAsia"/>
          <w:color w:val="auto"/>
          <w:sz w:val="24"/>
          <w:highlight w:val="none"/>
        </w:rPr>
        <w:t>询问函和质疑函范本</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7.2招标文件中有不一致的，有</w:t>
      </w:r>
      <w:r>
        <w:rPr>
          <w:rFonts w:hint="eastAsia" w:asciiTheme="minorEastAsia" w:hAnsiTheme="minorEastAsia" w:eastAsiaTheme="minorEastAsia"/>
          <w:color w:val="auto"/>
          <w:sz w:val="24"/>
          <w:highlight w:val="none"/>
        </w:rPr>
        <w:t>澄清</w:t>
      </w:r>
      <w:r>
        <w:rPr>
          <w:rFonts w:asciiTheme="minorEastAsia" w:hAnsiTheme="minorEastAsia" w:eastAsiaTheme="minorEastAsia"/>
          <w:color w:val="auto"/>
          <w:sz w:val="24"/>
          <w:highlight w:val="none"/>
        </w:rPr>
        <w:t>的部分以最终的</w:t>
      </w:r>
      <w:r>
        <w:rPr>
          <w:rFonts w:hint="eastAsia" w:asciiTheme="minorEastAsia" w:hAnsiTheme="minorEastAsia" w:eastAsiaTheme="minorEastAsia"/>
          <w:color w:val="auto"/>
          <w:sz w:val="24"/>
          <w:highlight w:val="none"/>
        </w:rPr>
        <w:t>澄清更正</w:t>
      </w:r>
      <w:r>
        <w:rPr>
          <w:rFonts w:asciiTheme="minorEastAsia" w:hAnsiTheme="minorEastAsia" w:eastAsiaTheme="minorEastAsia"/>
          <w:color w:val="auto"/>
          <w:sz w:val="24"/>
          <w:highlight w:val="none"/>
        </w:rPr>
        <w:t>内容为准</w:t>
      </w:r>
      <w:r>
        <w:rPr>
          <w:rFonts w:hint="eastAsia"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7.3现场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7.4投标人应认真阅读招标文件所有的事项、格式、条款和技术规范等。</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截止时间前以提问形式提交给采购代理机构。</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可主动地或在解答投标人提出的问题时对招标文件进行澄清与修改。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宋体" w:hAnsi="宋体" w:eastAsia="宋体"/>
          <w:color w:val="auto"/>
          <w:sz w:val="24"/>
          <w:szCs w:val="18"/>
          <w:highlight w:val="none"/>
        </w:rPr>
        <w:t>安徽省招标投标信息网站（https://www.ahtba.org.cn/）</w:t>
      </w:r>
      <w:r>
        <w:rPr>
          <w:rFonts w:hint="eastAsia" w:asciiTheme="minorEastAsia" w:hAnsiTheme="minorEastAsia" w:eastAsiaTheme="minorEastAsia"/>
          <w:color w:val="auto"/>
          <w:sz w:val="24"/>
          <w:highlight w:val="none"/>
        </w:rPr>
        <w:t>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8</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pPr>
        <w:spacing w:line="360" w:lineRule="auto"/>
        <w:ind w:firstLine="435"/>
        <w:rPr>
          <w:rFonts w:hint="eastAsia"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投标人所投服务及伴随的货物和工程均应符合国家强制性标准。</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0.</w:t>
      </w:r>
      <w:r>
        <w:rPr>
          <w:rFonts w:hint="eastAsia" w:asciiTheme="minorEastAsia" w:hAnsiTheme="minorEastAsia" w:eastAsiaTheme="minorEastAsia"/>
          <w:b/>
          <w:color w:val="auto"/>
          <w:sz w:val="24"/>
          <w:highlight w:val="none"/>
        </w:rPr>
        <w:t>投标文件构成</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具体内容详见本项目第六章投标文件格式的相关内容。</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w:t>
      </w:r>
      <w:r>
        <w:rPr>
          <w:rFonts w:asciiTheme="minorEastAsia" w:hAnsiTheme="minorEastAsia" w:eastAsiaTheme="minorEastAsia"/>
          <w:color w:val="auto"/>
          <w:sz w:val="24"/>
          <w:highlight w:val="none"/>
        </w:rPr>
        <w:t>.2上述</w:t>
      </w:r>
      <w:r>
        <w:rPr>
          <w:rFonts w:ascii="宋体" w:hAnsi="宋体" w:eastAsia="宋体"/>
          <w:color w:val="auto"/>
          <w:sz w:val="24"/>
          <w:highlight w:val="none"/>
        </w:rPr>
        <w:t>文件</w:t>
      </w:r>
      <w:r>
        <w:rPr>
          <w:rFonts w:asciiTheme="minorEastAsia" w:hAnsiTheme="minorEastAsia" w:eastAsiaTheme="minorEastAsia"/>
          <w:color w:val="auto"/>
          <w:sz w:val="24"/>
          <w:highlight w:val="none"/>
        </w:rPr>
        <w:t>应按照招标文件规定的格式填写、签署和盖章。</w:t>
      </w:r>
    </w:p>
    <w:p>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证明投标标的的合格性和符合招标文件规定的</w:t>
      </w:r>
      <w:r>
        <w:rPr>
          <w:rFonts w:hint="eastAsia" w:asciiTheme="minorEastAsia" w:hAnsiTheme="minorEastAsia" w:eastAsiaTheme="minorEastAsia"/>
          <w:b/>
          <w:color w:val="auto"/>
          <w:sz w:val="24"/>
          <w:highlight w:val="none"/>
          <w:lang w:eastAsia="zh-CN"/>
        </w:rPr>
        <w:t>投标文件</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证明文件，证明其投标内容符合招标文件规定。该证明文件是投标文件的一部分。</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.2上款所述的证明文件，可以是文字资料、图纸和数据</w:t>
      </w:r>
      <w:bookmarkStart w:id="6" w:name="_Hlk11703583"/>
      <w:r>
        <w:rPr>
          <w:rFonts w:hint="eastAsia" w:asciiTheme="minorEastAsia" w:hAnsiTheme="minorEastAsia" w:eastAsiaTheme="minorEastAsia"/>
          <w:color w:val="auto"/>
          <w:sz w:val="24"/>
          <w:highlight w:val="none"/>
        </w:rPr>
        <w:t>。</w:t>
      </w:r>
    </w:p>
    <w:bookmarkEnd w:id="6"/>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1.3</w:t>
      </w:r>
      <w:r>
        <w:rPr>
          <w:rFonts w:hint="eastAsia" w:asciiTheme="minorEastAsia" w:hAnsiTheme="minorEastAsia" w:eastAsiaTheme="minorEastAsia"/>
          <w:color w:val="auto"/>
          <w:sz w:val="24"/>
          <w:highlight w:val="none"/>
        </w:rPr>
        <w:t>本条所指证明文件不包括对招标文件相关部分的文字、图标的复制。</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投标报价</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.1投标人的报价应当包括满足本次招标全部采购需求所应提供的服务</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3投标人应在投标分项报价表上标明分项服务、伴随的货物和工程的价格（如适用）和总价，未标明的视同包含在投标报价中。</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5评标委员会认为投标人的报价明显低于其他通过符合性审查投标人的报价，有可能影响产品质量或者不能诚信履约的，应当要求其在合理的时间内提供书面说明，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不接受具有附加条件的报价。</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rPr>
        <w:t>投标保证金</w:t>
      </w:r>
    </w:p>
    <w:p>
      <w:pPr>
        <w:spacing w:line="360" w:lineRule="auto"/>
        <w:ind w:firstLine="435"/>
        <w:rPr>
          <w:rFonts w:hint="eastAsia" w:asciiTheme="majorEastAsia" w:hAnsiTheme="majorEastAsia" w:eastAsiaTheme="majorEastAsia"/>
          <w:color w:val="auto"/>
          <w:sz w:val="24"/>
          <w:highlight w:val="none"/>
        </w:rPr>
      </w:pPr>
      <w:r>
        <w:rPr>
          <w:rFonts w:hint="eastAsia" w:asciiTheme="minorEastAsia" w:hAnsiTheme="minorEastAsia" w:eastAsiaTheme="minorEastAsia"/>
          <w:color w:val="auto"/>
          <w:sz w:val="24"/>
          <w:highlight w:val="none"/>
        </w:rPr>
        <w:t>13.1本项目不收取投标保证金。</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4.</w:t>
      </w:r>
      <w:r>
        <w:rPr>
          <w:rFonts w:hint="eastAsia" w:asciiTheme="minorEastAsia" w:hAnsiTheme="minorEastAsia" w:eastAsiaTheme="minorEastAsia"/>
          <w:b/>
          <w:color w:val="auto"/>
          <w:sz w:val="24"/>
          <w:highlight w:val="none"/>
        </w:rPr>
        <w:t>投标有效期</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14.3</w:t>
      </w:r>
      <w:r>
        <w:rPr>
          <w:rFonts w:hint="eastAsia" w:asciiTheme="minorEastAsia" w:hAnsiTheme="minorEastAsia" w:eastAsiaTheme="minorEastAsia"/>
          <w:color w:val="auto"/>
          <w:sz w:val="24"/>
          <w:highlight w:val="none"/>
        </w:rPr>
        <w:t>因特殊原因，</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5.</w:t>
      </w:r>
      <w:r>
        <w:rPr>
          <w:rFonts w:hint="eastAsia" w:asciiTheme="minorEastAsia" w:hAnsiTheme="minorEastAsia" w:eastAsiaTheme="minorEastAsia"/>
          <w:b/>
          <w:color w:val="auto"/>
          <w:sz w:val="24"/>
          <w:highlight w:val="none"/>
        </w:rPr>
        <w:t>投标文件的制作</w:t>
      </w:r>
    </w:p>
    <w:p>
      <w:pPr>
        <w:spacing w:line="360" w:lineRule="auto"/>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w:t>
      </w:r>
      <w:r>
        <w:rPr>
          <w:rFonts w:hint="eastAsia" w:ascii="宋体" w:hAnsi="宋体" w:eastAsia="宋体" w:cs="宋体"/>
          <w:b/>
          <w:color w:val="auto"/>
          <w:sz w:val="24"/>
          <w:szCs w:val="24"/>
          <w:highlight w:val="none"/>
          <w:lang w:eastAsia="zh-CN"/>
        </w:rPr>
        <w:t>投标文件</w:t>
      </w:r>
      <w:r>
        <w:rPr>
          <w:rFonts w:hint="eastAsia" w:ascii="宋体" w:hAnsi="宋体" w:eastAsia="宋体" w:cs="宋体"/>
          <w:b/>
          <w:color w:val="auto"/>
          <w:sz w:val="24"/>
          <w:szCs w:val="24"/>
          <w:highlight w:val="none"/>
        </w:rPr>
        <w:t>构成与要求</w:t>
      </w:r>
    </w:p>
    <w:p>
      <w:pPr>
        <w:spacing w:line="360" w:lineRule="auto"/>
        <w:ind w:firstLine="480" w:firstLineChars="200"/>
        <w:rPr>
          <w:rFonts w:hint="eastAsia" w:ascii="宋体" w:hAnsi="宋体" w:eastAsia="宋体" w:cs="宋体"/>
          <w:color w:val="auto"/>
          <w:sz w:val="24"/>
          <w:szCs w:val="24"/>
          <w:highlight w:val="none"/>
        </w:rPr>
      </w:pPr>
      <w:bookmarkStart w:id="7" w:name="_Hlt509650345"/>
      <w:bookmarkEnd w:id="7"/>
      <w:r>
        <w:rPr>
          <w:rFonts w:hint="eastAsia" w:ascii="宋体" w:hAnsi="宋体" w:eastAsia="宋体" w:cs="宋体"/>
          <w:color w:val="auto"/>
          <w:sz w:val="24"/>
          <w:szCs w:val="24"/>
          <w:highlight w:val="none"/>
        </w:rPr>
        <w:t>15.1</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是对投标文件的实质性响应及承诺文件。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15.2除非注明“供应商可自行制作格式”，</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应使用投标文件提供的格式。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15.3除专用术语外，</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以及投标供应商与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就有关投标的往来函电均应使用中文。投标供应商提交的支持性文件和印制的文件可以用另一种语言，但相应内容应翻译成中文，对不同文字文本</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的解释发生异议的，以中文文本为准。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15.4除非投标文件另有规定，</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应使用中华人民共和国法定计量单位。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15.5除非投标文件另有规定，</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应使用人民币填报所有报价。允许以多种货币报价的，或涉及合同金额等计算的，均按照中国人民银行在开标日公布的汇率中间价换算成人民币。公司注册资本为外币，须折算成人民币的，按照公司成立日期当日(以营业执照注明的成立日期为准）中国人民银行公布的汇率的中间价计算（投标供应商应提供成立日期当日中国人民银行公布的汇率的中间价作为参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15.6投标供应商资质证书（或资格证明）处于年检、换证、升级、变更等期间，除非有法律法规或发证机构书面材料明确表明投标供应商资质（或资格)有效，否则一律不予认可。</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15.7电报、电话、传真形式的投标概不接受。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15.8除非投标文件另有规定，供应商的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一律不予退还投标。</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6.</w:t>
      </w:r>
      <w:r>
        <w:rPr>
          <w:rFonts w:hint="eastAsia" w:asciiTheme="minorEastAsia" w:hAnsiTheme="minorEastAsia" w:eastAsiaTheme="minorEastAsia"/>
          <w:b/>
          <w:color w:val="auto"/>
          <w:sz w:val="24"/>
          <w:highlight w:val="none"/>
        </w:rPr>
        <w:t>投标截止</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16.1投标人应在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中规定的</w:t>
      </w:r>
      <w:r>
        <w:rPr>
          <w:rFonts w:hint="eastAsia" w:asciiTheme="minorEastAsia" w:hAnsiTheme="minorEastAsia" w:eastAsiaTheme="minorEastAsia"/>
          <w:color w:val="auto"/>
          <w:sz w:val="24"/>
          <w:highlight w:val="none"/>
        </w:rPr>
        <w:t>投标</w:t>
      </w:r>
      <w:r>
        <w:rPr>
          <w:rFonts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rPr>
        <w:t>提交纸质投标文件。</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投标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在</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规定的投标截止时间前</w:t>
      </w:r>
      <w:r>
        <w:rPr>
          <w:rFonts w:hint="eastAsia" w:asciiTheme="minorEastAsia" w:hAnsiTheme="minorEastAsia" w:eastAsiaTheme="minorEastAsia"/>
          <w:color w:val="auto"/>
          <w:sz w:val="24"/>
          <w:highlight w:val="none"/>
        </w:rPr>
        <w:t>提交</w:t>
      </w:r>
      <w:r>
        <w:rPr>
          <w:rFonts w:asciiTheme="minorEastAsia" w:hAnsiTheme="minorEastAsia" w:eastAsiaTheme="minorEastAsia"/>
          <w:color w:val="auto"/>
          <w:sz w:val="24"/>
          <w:highlight w:val="none"/>
        </w:rPr>
        <w:t>投标文件，但未在规定时</w:t>
      </w:r>
      <w:r>
        <w:rPr>
          <w:rFonts w:hint="eastAsia" w:asciiTheme="minorEastAsia" w:hAnsiTheme="minorEastAsia" w:eastAsiaTheme="minorEastAsia"/>
          <w:color w:val="auto"/>
          <w:sz w:val="24"/>
          <w:highlight w:val="none"/>
        </w:rPr>
        <w:t>提交的</w:t>
      </w:r>
      <w:r>
        <w:rPr>
          <w:rFonts w:asciiTheme="minorEastAsia" w:hAnsiTheme="minorEastAsia" w:eastAsiaTheme="minorEastAsia"/>
          <w:color w:val="auto"/>
          <w:sz w:val="24"/>
          <w:highlight w:val="none"/>
        </w:rPr>
        <w:t>，</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16.3</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和采购代理机构有权按本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的规定，延迟投标截止时间。在此情况下，</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、采购代理机构和投标人受投标截止时间制约的所有权利和义务均应延长至新的截止时间。</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7.</w:t>
      </w:r>
      <w:r>
        <w:rPr>
          <w:rFonts w:hint="eastAsia" w:asciiTheme="minorEastAsia" w:hAnsiTheme="minorEastAsia" w:eastAsiaTheme="minorEastAsia"/>
          <w:b/>
          <w:color w:val="auto"/>
          <w:sz w:val="24"/>
          <w:highlight w:val="none"/>
        </w:rPr>
        <w:t>投标文件的递交、修改与撤回</w:t>
      </w:r>
    </w:p>
    <w:p>
      <w:pPr>
        <w:pStyle w:val="57"/>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17.1投标供应商应当在投标文件要求提交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的截止时间前送达密封</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，否则投标无效。</w:t>
      </w:r>
    </w:p>
    <w:p>
      <w:pPr>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17.2在投标截止时间之后送达的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和招标代理机构有权拒绝接收。</w:t>
      </w:r>
    </w:p>
    <w:p>
      <w:pPr>
        <w:pStyle w:val="57"/>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17.3投标供应商在递交</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后，可以修改或撤回其投标，但这种修改和撤回，必须在规定的投标截止时间前，并以书面形式通知</w:t>
      </w:r>
      <w:r>
        <w:rPr>
          <w:rFonts w:hint="eastAsia" w:ascii="宋体" w:hAnsi="宋体" w:cs="宋体"/>
          <w:color w:val="auto"/>
          <w:sz w:val="24"/>
          <w:szCs w:val="24"/>
          <w:highlight w:val="none"/>
          <w:lang w:eastAsia="zh-CN"/>
        </w:rPr>
        <w:t>招标人</w:t>
      </w:r>
      <w:r>
        <w:rPr>
          <w:rFonts w:hint="eastAsia" w:ascii="宋体" w:hAnsi="宋体" w:cs="宋体"/>
          <w:color w:val="auto"/>
          <w:sz w:val="24"/>
          <w:szCs w:val="24"/>
          <w:highlight w:val="none"/>
        </w:rPr>
        <w:t>和招标代理机构。在投标截止时间后，投标供应商不得再要求修改或撤回其</w:t>
      </w:r>
      <w:r>
        <w:rPr>
          <w:rFonts w:hint="eastAsia" w:ascii="宋体" w:hAnsi="宋体" w:cs="宋体"/>
          <w:color w:val="auto"/>
          <w:sz w:val="24"/>
          <w:szCs w:val="24"/>
          <w:highlight w:val="none"/>
          <w:lang w:eastAsia="zh-CN"/>
        </w:rPr>
        <w:t>投标文件</w:t>
      </w:r>
      <w:r>
        <w:rPr>
          <w:rFonts w:hint="eastAsia" w:ascii="宋体" w:hAnsi="宋体" w:cs="宋体"/>
          <w:color w:val="auto"/>
          <w:sz w:val="24"/>
          <w:szCs w:val="24"/>
          <w:highlight w:val="none"/>
        </w:rPr>
        <w:t>。</w:t>
      </w:r>
    </w:p>
    <w:p>
      <w:pPr>
        <w:pStyle w:val="57"/>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17.4投标供应商的修改书或撤回通知书，应按规定进行编制、密封、标记和递交，且在内层信封上标明“修改”或“撤回”字样。</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8.</w:t>
      </w:r>
      <w:r>
        <w:rPr>
          <w:rFonts w:hint="eastAsia" w:asciiTheme="minorEastAsia" w:hAnsiTheme="minorEastAsia" w:eastAsiaTheme="minorEastAsia"/>
          <w:b/>
          <w:color w:val="auto"/>
          <w:sz w:val="24"/>
          <w:highlight w:val="none"/>
        </w:rPr>
        <w:t>开标</w:t>
      </w:r>
    </w:p>
    <w:p>
      <w:pPr>
        <w:pStyle w:val="57"/>
        <w:snapToGrid w:val="0"/>
        <w:spacing w:line="360" w:lineRule="auto"/>
        <w:ind w:firstLine="550"/>
        <w:rPr>
          <w:rFonts w:hint="eastAsia" w:ascii="宋体" w:hAnsi="宋体" w:cs="宋体"/>
          <w:color w:val="auto"/>
          <w:sz w:val="24"/>
          <w:szCs w:val="24"/>
          <w:highlight w:val="none"/>
        </w:rPr>
      </w:pPr>
      <w:r>
        <w:rPr>
          <w:rFonts w:hint="eastAsia" w:ascii="宋体" w:hAnsi="宋体" w:cs="宋体"/>
          <w:color w:val="auto"/>
          <w:sz w:val="24"/>
          <w:szCs w:val="24"/>
          <w:highlight w:val="none"/>
        </w:rPr>
        <w:t>18.1招标代理机构将在投标供应商须知前附表规定的时间和地点组织开标。</w:t>
      </w:r>
    </w:p>
    <w:p>
      <w:pPr>
        <w:pStyle w:val="57"/>
        <w:snapToGrid w:val="0"/>
        <w:spacing w:line="360" w:lineRule="auto"/>
        <w:ind w:firstLine="549"/>
        <w:rPr>
          <w:rFonts w:hint="eastAsia" w:ascii="宋体" w:hAnsi="宋体" w:cs="宋体"/>
          <w:bCs/>
          <w:color w:val="auto"/>
          <w:sz w:val="24"/>
          <w:szCs w:val="24"/>
          <w:highlight w:val="none"/>
        </w:rPr>
      </w:pPr>
      <w:r>
        <w:rPr>
          <w:rFonts w:hint="eastAsia" w:ascii="宋体" w:hAnsi="宋体" w:cs="宋体"/>
          <w:bCs/>
          <w:color w:val="auto"/>
          <w:sz w:val="24"/>
          <w:szCs w:val="24"/>
          <w:highlight w:val="none"/>
        </w:rPr>
        <w:t>18.2投标资格审查由</w:t>
      </w:r>
      <w:r>
        <w:rPr>
          <w:rFonts w:hint="eastAsia" w:ascii="宋体" w:hAnsi="宋体" w:cs="宋体"/>
          <w:bCs/>
          <w:color w:val="auto"/>
          <w:sz w:val="24"/>
          <w:szCs w:val="24"/>
          <w:highlight w:val="none"/>
          <w:lang w:eastAsia="zh-CN"/>
        </w:rPr>
        <w:t>招标人</w:t>
      </w:r>
      <w:r>
        <w:rPr>
          <w:rFonts w:hint="eastAsia" w:ascii="宋体" w:hAnsi="宋体" w:cs="宋体"/>
          <w:bCs/>
          <w:color w:val="auto"/>
          <w:sz w:val="24"/>
          <w:szCs w:val="24"/>
          <w:highlight w:val="none"/>
        </w:rPr>
        <w:t>代表在评标前进行审查，资格不符合投标文件要求和相关法律规定的，投标无效。</w:t>
      </w:r>
      <w:r>
        <w:rPr>
          <w:rFonts w:hint="eastAsia" w:ascii="宋体" w:hAnsi="宋体" w:cs="宋体"/>
          <w:bCs/>
          <w:color w:val="auto"/>
          <w:sz w:val="24"/>
          <w:szCs w:val="24"/>
          <w:highlight w:val="none"/>
          <w:lang w:eastAsia="zh-CN"/>
        </w:rPr>
        <w:t>投标文件</w:t>
      </w:r>
      <w:r>
        <w:rPr>
          <w:rFonts w:hint="eastAsia" w:ascii="宋体" w:hAnsi="宋体" w:cs="宋体"/>
          <w:bCs/>
          <w:color w:val="auto"/>
          <w:sz w:val="24"/>
          <w:szCs w:val="24"/>
          <w:highlight w:val="none"/>
        </w:rPr>
        <w:t>由评标委员会进行审查。</w:t>
      </w:r>
    </w:p>
    <w:p>
      <w:pPr>
        <w:pStyle w:val="57"/>
        <w:snapToGrid w:val="0"/>
        <w:spacing w:line="360" w:lineRule="auto"/>
        <w:ind w:firstLine="549"/>
        <w:rPr>
          <w:rFonts w:hint="eastAsia" w:ascii="宋体" w:hAnsi="宋体" w:cs="宋体"/>
          <w:bCs/>
          <w:color w:val="auto"/>
          <w:sz w:val="24"/>
          <w:szCs w:val="24"/>
          <w:highlight w:val="none"/>
        </w:rPr>
      </w:pPr>
      <w:r>
        <w:rPr>
          <w:rFonts w:hint="eastAsia" w:ascii="宋体" w:hAnsi="宋体" w:cs="宋体"/>
          <w:bCs/>
          <w:color w:val="auto"/>
          <w:sz w:val="24"/>
          <w:szCs w:val="24"/>
          <w:highlight w:val="none"/>
        </w:rPr>
        <w:t>18.3开标时，</w:t>
      </w:r>
      <w:r>
        <w:rPr>
          <w:rFonts w:hint="eastAsia" w:ascii="宋体" w:hAnsi="宋体" w:cs="宋体"/>
          <w:color w:val="auto"/>
          <w:sz w:val="24"/>
          <w:szCs w:val="24"/>
          <w:highlight w:val="none"/>
        </w:rPr>
        <w:t>招标代理机构</w:t>
      </w:r>
      <w:r>
        <w:rPr>
          <w:rFonts w:hint="eastAsia" w:ascii="宋体" w:hAnsi="宋体" w:cs="宋体"/>
          <w:bCs/>
          <w:color w:val="auto"/>
          <w:sz w:val="24"/>
          <w:szCs w:val="24"/>
          <w:highlight w:val="none"/>
        </w:rPr>
        <w:t>将在开标现场公布投标供应商名称、投标价格，以及认为合适的其它详细内容。</w:t>
      </w:r>
    </w:p>
    <w:p>
      <w:pPr>
        <w:spacing w:line="360" w:lineRule="auto"/>
        <w:ind w:firstLine="54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18.4无论何种原因，即使投标供应商投标时携带了证书材料的原件，但</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中未提供与之内容完全一致的扫描件或影印件的，评标委员会可以视同其未提供。</w:t>
      </w:r>
    </w:p>
    <w:p>
      <w:pPr>
        <w:spacing w:line="360" w:lineRule="auto"/>
        <w:ind w:firstLine="549"/>
        <w:rPr>
          <w:rFonts w:hint="eastAsia" w:ascii="宋体" w:hAnsi="宋体" w:eastAsia="宋体" w:cs="宋体"/>
          <w:bCs/>
          <w:color w:val="auto"/>
          <w:sz w:val="24"/>
          <w:szCs w:val="24"/>
          <w:highlight w:val="none"/>
        </w:rPr>
      </w:pPr>
      <w:r>
        <w:rPr>
          <w:rFonts w:hint="eastAsia" w:ascii="宋体" w:hAnsi="宋体" w:eastAsia="宋体" w:cs="宋体"/>
          <w:color w:val="auto"/>
          <w:kern w:val="0"/>
          <w:sz w:val="24"/>
          <w:szCs w:val="24"/>
          <w:highlight w:val="none"/>
        </w:rPr>
        <w:t>18.5评标委员会决定</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的响应性及符合性只根据</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本身的内容，而不寻求其他外部证据。</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9.</w:t>
      </w:r>
      <w:r>
        <w:rPr>
          <w:rFonts w:hint="eastAsia" w:asciiTheme="minorEastAsia" w:hAnsiTheme="minorEastAsia" w:eastAsiaTheme="minorEastAsia"/>
          <w:b/>
          <w:color w:val="auto"/>
          <w:sz w:val="24"/>
          <w:highlight w:val="none"/>
        </w:rPr>
        <w:t>资格审查及组建评标委员会</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19.1</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pPr>
        <w:spacing w:line="360" w:lineRule="auto"/>
        <w:ind w:firstLine="435"/>
        <w:rPr>
          <w:rFonts w:hint="eastAsia" w:ascii="宋体" w:hAnsi="宋体" w:eastAsia="宋体"/>
          <w:color w:val="auto"/>
          <w:sz w:val="24"/>
          <w:highlight w:val="none"/>
        </w:rPr>
      </w:pPr>
      <w:r>
        <w:rPr>
          <w:rFonts w:asciiTheme="minorEastAsia" w:hAnsiTheme="minorEastAsia" w:eastAsiaTheme="minorEastAsia"/>
          <w:color w:val="auto"/>
          <w:sz w:val="24"/>
          <w:highlight w:val="none"/>
        </w:rPr>
        <w:t>19.2</w:t>
      </w:r>
      <w:bookmarkStart w:id="8" w:name="_Hlk24663244"/>
      <w:r>
        <w:rPr>
          <w:rFonts w:hint="eastAsia" w:ascii="宋体" w:hAnsi="宋体" w:eastAsia="宋体"/>
          <w:color w:val="auto"/>
          <w:sz w:val="24"/>
          <w:highlight w:val="none"/>
          <w:lang w:eastAsia="zh-CN"/>
        </w:rPr>
        <w:t>招标人</w:t>
      </w:r>
      <w:r>
        <w:rPr>
          <w:rFonts w:ascii="宋体" w:hAnsi="宋体" w:eastAsia="宋体"/>
          <w:color w:val="auto"/>
          <w:sz w:val="24"/>
          <w:highlight w:val="none"/>
        </w:rPr>
        <w:t>或</w:t>
      </w:r>
      <w:r>
        <w:rPr>
          <w:rFonts w:hint="eastAsia" w:ascii="宋体" w:hAnsi="宋体" w:eastAsia="宋体"/>
          <w:color w:val="auto"/>
          <w:sz w:val="24"/>
          <w:highlight w:val="none"/>
        </w:rPr>
        <w:t>采购代</w:t>
      </w:r>
      <w:r>
        <w:rPr>
          <w:rFonts w:ascii="宋体" w:hAnsi="宋体" w:eastAsia="宋体"/>
          <w:color w:val="auto"/>
          <w:sz w:val="24"/>
          <w:highlight w:val="none"/>
        </w:rPr>
        <w:t>理机构</w:t>
      </w:r>
      <w:r>
        <w:rPr>
          <w:rFonts w:hint="eastAsia" w:ascii="宋体" w:hAnsi="宋体" w:eastAsia="宋体"/>
          <w:color w:val="auto"/>
          <w:sz w:val="24"/>
          <w:highlight w:val="none"/>
        </w:rPr>
        <w:t>将在投标截止时间后至评审结束前</w:t>
      </w:r>
      <w:r>
        <w:rPr>
          <w:rFonts w:hint="eastAsia" w:ascii="宋体" w:hAnsi="宋体" w:eastAsia="宋体"/>
          <w:color w:val="auto"/>
          <w:sz w:val="24"/>
          <w:highlight w:val="none"/>
          <w:lang w:val="en-US" w:eastAsia="zh-CN"/>
        </w:rPr>
        <w:t>可</w:t>
      </w:r>
      <w:r>
        <w:rPr>
          <w:rFonts w:hint="eastAsia" w:ascii="宋体" w:hAnsi="宋体" w:eastAsia="宋体"/>
          <w:color w:val="auto"/>
          <w:sz w:val="24"/>
          <w:highlight w:val="none"/>
        </w:rPr>
        <w:t>通过“信用中国”网站（www.creditchina.gov.cn）、</w:t>
      </w:r>
      <w:r>
        <w:rPr>
          <w:rFonts w:hint="eastAsia" w:ascii="宋体" w:hAnsi="宋体" w:eastAsia="宋体" w:cs="宋体"/>
          <w:color w:val="auto"/>
          <w:sz w:val="24"/>
          <w:szCs w:val="24"/>
          <w:highlight w:val="none"/>
          <w:lang w:val="en-US" w:eastAsia="zh-CN"/>
        </w:rPr>
        <w:t>国家企业信用信息公示系统（https://www.gsxt.gov.cn/）</w:t>
      </w:r>
      <w:r>
        <w:rPr>
          <w:rFonts w:hint="eastAsia" w:ascii="宋体" w:hAnsi="宋体" w:eastAsia="宋体"/>
          <w:color w:val="auto"/>
          <w:sz w:val="24"/>
          <w:highlight w:val="none"/>
        </w:rPr>
        <w:t>查询相关投标人信用记录，并对投标人信用记录进行甄别，对列入“信用中国”网站（www.creditchina.gov.cn）失信被执行人名单、重大税收违法案件当事人名单、</w:t>
      </w:r>
      <w:r>
        <w:rPr>
          <w:rFonts w:hint="eastAsia" w:ascii="宋体" w:hAnsi="宋体" w:eastAsia="宋体" w:cs="宋体"/>
          <w:color w:val="auto"/>
          <w:sz w:val="24"/>
          <w:szCs w:val="24"/>
          <w:highlight w:val="none"/>
          <w:lang w:val="en-US" w:eastAsia="zh-CN"/>
        </w:rPr>
        <w:t>国家企业信用信息公示系统（https://www.gsxt.gov.cn/）</w:t>
      </w:r>
      <w:r>
        <w:rPr>
          <w:rFonts w:hint="eastAsia" w:ascii="宋体" w:hAnsi="宋体" w:eastAsia="宋体"/>
          <w:color w:val="auto"/>
          <w:sz w:val="24"/>
          <w:highlight w:val="none"/>
        </w:rPr>
        <w:t>严重违法失信行为记录名单及其他不符合《中华人民共和国</w:t>
      </w:r>
      <w:r>
        <w:rPr>
          <w:rFonts w:hint="eastAsia" w:ascii="宋体" w:hAnsi="宋体" w:eastAsia="宋体"/>
          <w:color w:val="auto"/>
          <w:sz w:val="24"/>
          <w:highlight w:val="none"/>
          <w:lang w:val="en-US" w:eastAsia="zh-CN"/>
        </w:rPr>
        <w:t>招标投标</w:t>
      </w:r>
      <w:r>
        <w:rPr>
          <w:rFonts w:hint="eastAsia" w:ascii="宋体" w:hAnsi="宋体" w:eastAsia="宋体"/>
          <w:color w:val="auto"/>
          <w:sz w:val="24"/>
          <w:highlight w:val="none"/>
        </w:rPr>
        <w:t>法》，其投标将被认定为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以联合体形式参加投标的，联合体成员存在以上不良信用记录的，联合体投标将被认定为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投标人不良信用记录以</w:t>
      </w:r>
      <w:r>
        <w:rPr>
          <w:rFonts w:hint="eastAsia" w:ascii="宋体" w:hAnsi="宋体" w:eastAsia="宋体"/>
          <w:color w:val="auto"/>
          <w:sz w:val="24"/>
          <w:highlight w:val="none"/>
          <w:lang w:eastAsia="zh-CN"/>
        </w:rPr>
        <w:t>招标人</w:t>
      </w:r>
      <w:r>
        <w:rPr>
          <w:rFonts w:ascii="宋体" w:hAnsi="宋体" w:eastAsia="宋体"/>
          <w:color w:val="auto"/>
          <w:sz w:val="24"/>
          <w:highlight w:val="none"/>
        </w:rPr>
        <w:t>或采购代理机构</w:t>
      </w:r>
      <w:r>
        <w:rPr>
          <w:rFonts w:hint="eastAsia" w:ascii="宋体" w:hAnsi="宋体" w:eastAsia="宋体"/>
          <w:color w:val="auto"/>
          <w:sz w:val="24"/>
          <w:highlight w:val="none"/>
        </w:rPr>
        <w:t>查询结果为准。在本</w:t>
      </w:r>
      <w:r>
        <w:rPr>
          <w:rFonts w:ascii="宋体" w:hAnsi="宋体" w:eastAsia="宋体"/>
          <w:color w:val="auto"/>
          <w:sz w:val="24"/>
          <w:highlight w:val="none"/>
        </w:rPr>
        <w:t>招标文件规定</w:t>
      </w:r>
      <w:r>
        <w:rPr>
          <w:rFonts w:hint="eastAsia" w:ascii="宋体" w:hAnsi="宋体" w:eastAsia="宋体"/>
          <w:color w:val="auto"/>
          <w:sz w:val="24"/>
          <w:highlight w:val="none"/>
        </w:rPr>
        <w:t>的查询时间之外，网站信息发生的任何变更均不作为资格审查依据。投标人自行提供的与网站信息不一致的其他证明材料亦不作为资格审查依据。</w:t>
      </w:r>
    </w:p>
    <w:bookmarkEnd w:id="8"/>
    <w:p>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19.3按照</w:t>
      </w:r>
      <w:r>
        <w:rPr>
          <w:rFonts w:hint="eastAsia" w:ascii="宋体" w:hAnsi="宋体" w:eastAsia="宋体"/>
          <w:color w:val="auto"/>
          <w:sz w:val="24"/>
          <w:highlight w:val="none"/>
        </w:rPr>
        <w:t>《</w:t>
      </w:r>
      <w:r>
        <w:rPr>
          <w:rFonts w:hint="eastAsia" w:ascii="宋体" w:hAnsi="宋体" w:eastAsia="宋体"/>
          <w:color w:val="auto"/>
          <w:sz w:val="24"/>
          <w:highlight w:val="none"/>
          <w:lang w:eastAsia="zh-CN"/>
        </w:rPr>
        <w:t>中华人民共和国招标投标法</w:t>
      </w:r>
      <w:r>
        <w:rPr>
          <w:rFonts w:hint="eastAsia" w:ascii="宋体" w:hAnsi="宋体" w:eastAsia="宋体"/>
          <w:color w:val="auto"/>
          <w:sz w:val="24"/>
          <w:highlight w:val="none"/>
        </w:rPr>
        <w:t>》《</w:t>
      </w:r>
      <w:r>
        <w:rPr>
          <w:rFonts w:hint="eastAsia" w:asciiTheme="minorEastAsia" w:hAnsiTheme="minorEastAsia" w:eastAsiaTheme="minorEastAsia"/>
          <w:color w:val="auto"/>
          <w:sz w:val="24"/>
          <w:highlight w:val="none"/>
          <w:lang w:eastAsia="zh-CN"/>
        </w:rPr>
        <w:t>中华人民共和国招标投标法实施条例</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及本项目</w:t>
      </w:r>
      <w:r>
        <w:rPr>
          <w:rFonts w:hint="eastAsia" w:asciiTheme="minorEastAsia" w:hAnsiTheme="minorEastAsia" w:eastAsiaTheme="minorEastAsia"/>
          <w:color w:val="auto"/>
          <w:sz w:val="24"/>
          <w:highlight w:val="none"/>
          <w:lang w:val="en-US" w:eastAsia="zh-CN"/>
        </w:rPr>
        <w:t>有关规定</w:t>
      </w:r>
      <w:r>
        <w:rPr>
          <w:rFonts w:hint="eastAsia" w:asciiTheme="minorEastAsia" w:hAnsiTheme="minorEastAsia" w:eastAsiaTheme="minorEastAsia"/>
          <w:color w:val="auto"/>
          <w:sz w:val="24"/>
          <w:highlight w:val="none"/>
        </w:rPr>
        <w:t>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0.</w:t>
      </w:r>
      <w:r>
        <w:rPr>
          <w:rFonts w:hint="eastAsia" w:asciiTheme="minorEastAsia" w:hAnsiTheme="minorEastAsia" w:eastAsiaTheme="minorEastAsia"/>
          <w:b/>
          <w:color w:val="auto"/>
          <w:sz w:val="24"/>
          <w:highlight w:val="none"/>
        </w:rPr>
        <w:t>投标文件符合性审查与澄清</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20.1符合性审查是指依据招标文件的规定，从投标文件的有效性和完整性对招标文件的响应程度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20.2</w:t>
      </w:r>
      <w:r>
        <w:rPr>
          <w:rFonts w:hint="eastAsia" w:ascii="宋体" w:hAnsi="宋体" w:eastAsia="宋体"/>
          <w:color w:val="auto"/>
          <w:sz w:val="24"/>
          <w:highlight w:val="none"/>
        </w:rPr>
        <w:t>投标文件的澄清</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20.2.1为有助于投标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w:t>
      </w:r>
      <w:r>
        <w:rPr>
          <w:rFonts w:hint="eastAsia" w:ascii="宋体" w:hAnsi="宋体" w:eastAsia="宋体"/>
          <w:color w:val="auto"/>
          <w:sz w:val="24"/>
          <w:highlight w:val="none"/>
        </w:rPr>
        <w:t>做必要的</w:t>
      </w:r>
      <w:r>
        <w:rPr>
          <w:rFonts w:ascii="宋体" w:hAnsi="宋体" w:eastAsia="宋体"/>
          <w:color w:val="auto"/>
          <w:sz w:val="24"/>
          <w:highlight w:val="none"/>
        </w:rPr>
        <w:t>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0.2.2</w:t>
      </w:r>
      <w:r>
        <w:rPr>
          <w:rFonts w:hint="eastAsia" w:asciiTheme="minorEastAsia" w:hAnsiTheme="minorEastAsia" w:eastAsiaTheme="minorEastAsia"/>
          <w:color w:val="auto"/>
          <w:sz w:val="24"/>
          <w:highlight w:val="none"/>
        </w:rPr>
        <w:t>投标人的澄清、说明或补正将作为投标文件的一部分。</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20.2.3评标委员会对投标人提交的澄清、说明或补正有疑问的，可以要求投标人进一步澄清、说明或补正，直至满足评标委员会的要求。</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20.3投标文件报价出现前后不一致的，按照下列规定修正：</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同时出现两种以上不一致的，按照前款规定的顺序修正。修正后的报价按照第20.2条的规定经投标人确认后产生约束力，投标人不确认的，其投标将被认定为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投标无效</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21.1根据本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21.2如发现下列情况之一的，其投标将被认定为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（1）投标文件未按照招标文件规定要求签署、盖章的；</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（2）不具备招标文件中规定的资格要求的；</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（3）报价超过招标文件中规定的预算金额或者最高限价的；</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（4）投标文件含有</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不能接受的附加条件的；</w:t>
      </w:r>
    </w:p>
    <w:p>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（5）法律、法规和招标文件规定的其他无效情形。</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比较与评价</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22</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w:t>
      </w:r>
      <w:bookmarkStart w:id="9" w:name="_Hlk182922605"/>
      <w:r>
        <w:rPr>
          <w:rFonts w:hint="eastAsia" w:ascii="宋体" w:hAnsi="宋体" w:eastAsia="宋体"/>
          <w:color w:val="auto"/>
          <w:sz w:val="24"/>
          <w:highlight w:val="none"/>
        </w:rPr>
        <w:t>综合评分法</w:t>
      </w:r>
      <w:bookmarkEnd w:id="9"/>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rPr>
        <w:t>废标</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出现下列情形之一，将导致项目废标：</w:t>
      </w:r>
    </w:p>
    <w:p>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w:t>
      </w:r>
      <w:r>
        <w:rPr>
          <w:rFonts w:hint="eastAsia" w:ascii="宋体" w:hAnsi="宋体" w:eastAsia="宋体"/>
          <w:color w:val="auto"/>
          <w:sz w:val="24"/>
          <w:highlight w:val="none"/>
          <w:lang w:eastAsia="zh-CN"/>
        </w:rPr>
        <w:t>招标人</w:t>
      </w:r>
      <w:r>
        <w:rPr>
          <w:rFonts w:hint="eastAsia" w:ascii="宋体" w:hAnsi="宋体" w:eastAsia="宋体"/>
          <w:color w:val="auto"/>
          <w:sz w:val="24"/>
          <w:highlight w:val="none"/>
        </w:rPr>
        <w:t>不能支付的；</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4.</w:t>
      </w:r>
      <w:r>
        <w:rPr>
          <w:rFonts w:hint="eastAsia" w:asciiTheme="minorEastAsia" w:hAnsiTheme="minorEastAsia" w:eastAsiaTheme="minorEastAsia"/>
          <w:b/>
          <w:color w:val="auto"/>
          <w:sz w:val="24"/>
          <w:highlight w:val="none"/>
        </w:rPr>
        <w:t>保密要求</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24</w:t>
      </w:r>
      <w:r>
        <w:rPr>
          <w:rFonts w:hint="eastAsia" w:ascii="宋体" w:hAnsi="宋体" w:eastAsia="宋体"/>
          <w:color w:val="auto"/>
          <w:sz w:val="24"/>
          <w:highlight w:val="none"/>
        </w:rPr>
        <w:t>.1评标将在严格保密的情况下进行。</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24</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5.</w:t>
      </w:r>
      <w:r>
        <w:rPr>
          <w:rFonts w:hint="eastAsia" w:asciiTheme="minorEastAsia" w:hAnsiTheme="minorEastAsia" w:eastAsiaTheme="minorEastAsia"/>
          <w:b/>
          <w:color w:val="auto"/>
          <w:sz w:val="24"/>
          <w:highlight w:val="none"/>
        </w:rPr>
        <w:t>中标候选人的确定原则及标准</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25.1评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6.</w:t>
      </w:r>
      <w:r>
        <w:rPr>
          <w:rFonts w:hint="eastAsia" w:asciiTheme="minorEastAsia" w:hAnsiTheme="minorEastAsia" w:eastAsiaTheme="minorEastAsia"/>
          <w:b/>
          <w:color w:val="auto"/>
          <w:sz w:val="24"/>
          <w:highlight w:val="none"/>
        </w:rPr>
        <w:t>确定中标候选人和中标人</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26.1评标委员会将根据评标标准，按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确定中标人。</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6.3</w:t>
      </w:r>
      <w:r>
        <w:rPr>
          <w:rFonts w:hint="eastAsia" w:asciiTheme="minorEastAsia" w:hAnsiTheme="minorEastAsia" w:eastAsiaTheme="minorEastAsia"/>
          <w:color w:val="auto"/>
          <w:sz w:val="24"/>
          <w:highlight w:val="none"/>
        </w:rPr>
        <w:t>因重大变故采购任务取消时，</w:t>
      </w:r>
      <w:r>
        <w:rPr>
          <w:rFonts w:hint="eastAsia" w:asciiTheme="minorEastAsia" w:hAnsiTheme="minorEastAsia" w:eastAsiaTheme="minorEastAsia"/>
          <w:color w:val="auto"/>
          <w:sz w:val="24"/>
          <w:highlight w:val="none"/>
          <w:lang w:eastAsia="zh-CN"/>
        </w:rPr>
        <w:t>招标人</w:t>
      </w:r>
      <w:r>
        <w:rPr>
          <w:rFonts w:hint="eastAsia" w:asciiTheme="minorEastAsia" w:hAnsiTheme="minorEastAsia" w:eastAsiaTheme="minorEastAsia"/>
          <w:color w:val="auto"/>
          <w:sz w:val="24"/>
          <w:highlight w:val="none"/>
        </w:rPr>
        <w:t>有权拒绝任何投标人中标，且对受影响的投标人不承担任何责任。</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7.</w:t>
      </w:r>
      <w:r>
        <w:rPr>
          <w:rFonts w:hint="eastAsia" w:asciiTheme="minorEastAsia" w:hAnsiTheme="minorEastAsia" w:eastAsiaTheme="minorEastAsia"/>
          <w:b/>
          <w:color w:val="auto"/>
          <w:sz w:val="24"/>
          <w:highlight w:val="none"/>
        </w:rPr>
        <w:t>编写评标报告</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8.</w:t>
      </w:r>
      <w:r>
        <w:rPr>
          <w:rFonts w:hint="eastAsia" w:asciiTheme="minorEastAsia" w:hAnsiTheme="minorEastAsia" w:eastAsiaTheme="minorEastAsia"/>
          <w:b/>
          <w:color w:val="auto"/>
          <w:sz w:val="24"/>
          <w:highlight w:val="none"/>
        </w:rPr>
        <w:t>中标结果公告</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w:t>
      </w:r>
      <w:r>
        <w:rPr>
          <w:rFonts w:hint="eastAsia" w:ascii="宋体" w:hAnsi="宋体" w:eastAsia="宋体" w:cs="宋体"/>
          <w:color w:val="auto"/>
          <w:sz w:val="24"/>
          <w:szCs w:val="24"/>
          <w:highlight w:val="none"/>
          <w:lang w:val="en-US" w:eastAsia="zh-CN"/>
        </w:rPr>
        <w:t>中标候选人经公示无异议，中标候选人即确定为中标人，不再公告</w:t>
      </w:r>
      <w:r>
        <w:rPr>
          <w:rFonts w:hint="eastAsia" w:ascii="宋体" w:hAnsi="宋体" w:eastAsia="宋体" w:cs="宋体"/>
          <w:color w:val="auto"/>
          <w:sz w:val="24"/>
          <w:szCs w:val="24"/>
          <w:highlight w:val="none"/>
        </w:rPr>
        <w:t>。</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及招标代理机构对未中标的投标供应商不做未中标原因的解释。</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本项目不发纸质版中标通知书，详见公告</w:t>
      </w:r>
      <w:r>
        <w:rPr>
          <w:rFonts w:asciiTheme="minorEastAsia" w:hAnsiTheme="minorEastAsia" w:eastAsiaTheme="minorEastAsia"/>
          <w:color w:val="auto"/>
          <w:sz w:val="24"/>
          <w:highlight w:val="none"/>
        </w:rPr>
        <w:t>。</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30</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pPr>
        <w:spacing w:line="360" w:lineRule="auto"/>
        <w:ind w:firstLine="437"/>
        <w:outlineLvl w:val="2"/>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pPr>
        <w:spacing w:line="360" w:lineRule="auto"/>
        <w:ind w:firstLine="435"/>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color w:val="auto"/>
          <w:sz w:val="24"/>
          <w:highlight w:val="none"/>
          <w:lang w:val="en-US" w:eastAsia="zh-CN"/>
        </w:rPr>
        <w:t>收取，</w:t>
      </w:r>
      <w:r>
        <w:rPr>
          <w:rFonts w:hint="eastAsia" w:asciiTheme="minorEastAsia" w:hAnsiTheme="minorEastAsia" w:eastAsiaTheme="minorEastAsia"/>
          <w:color w:val="auto"/>
          <w:sz w:val="24"/>
          <w:highlight w:val="none"/>
        </w:rPr>
        <w:t>履约保证金金额：</w:t>
      </w:r>
      <w:r>
        <w:rPr>
          <w:rFonts w:hint="eastAsia" w:asciiTheme="minorEastAsia" w:hAnsiTheme="minorEastAsia" w:eastAsiaTheme="minorEastAsia"/>
          <w:color w:val="auto"/>
          <w:sz w:val="24"/>
          <w:highlight w:val="none"/>
          <w:lang w:val="en-US" w:eastAsia="zh-CN"/>
        </w:rPr>
        <w:t>见投标人须知前附表</w:t>
      </w:r>
      <w:r>
        <w:rPr>
          <w:rFonts w:hint="eastAsia" w:asciiTheme="minorEastAsia" w:hAnsiTheme="minorEastAsia" w:eastAsiaTheme="minorEastAsia"/>
          <w:color w:val="auto"/>
          <w:sz w:val="24"/>
          <w:highlight w:val="none"/>
          <w:lang w:eastAsia="zh-CN"/>
        </w:rPr>
        <w:t>。</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30.1中标供应商应在中标公示期满之日起三十日内与</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签订合同。投标文件、中标供应商的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及澄清文件等，均作为合同的附件。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30.2采购双方必须严格按照招标文件、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及有关承诺签订采购合同，不得擅自变更。合同的标的、价款、质量、履行期限等主要条款应当与招标文件和中标供应商的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的内容一致，</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和中标供应商不得再行订立背离合同实质性内容的其他协议。对任何因双方擅自变更合同引起的问题</w:t>
      </w:r>
      <w:r>
        <w:rPr>
          <w:rFonts w:hint="eastAsia" w:ascii="宋体" w:hAnsi="宋体" w:eastAsia="宋体" w:cs="宋体"/>
          <w:color w:val="auto"/>
          <w:sz w:val="24"/>
          <w:szCs w:val="24"/>
          <w:highlight w:val="none"/>
          <w:lang w:eastAsia="zh-CN"/>
        </w:rPr>
        <w:t>合肥市测绘设计研究院有限公司</w:t>
      </w:r>
      <w:r>
        <w:rPr>
          <w:rFonts w:hint="eastAsia" w:ascii="宋体" w:hAnsi="宋体" w:eastAsia="宋体" w:cs="宋体"/>
          <w:color w:val="auto"/>
          <w:sz w:val="24"/>
          <w:szCs w:val="24"/>
          <w:highlight w:val="none"/>
        </w:rPr>
        <w:t>概不负责，合同风险由双方自行承担。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保留以书面形式要求合同的卖方对其所投货物的装运方式、交货地点及服务细则等作适当调整的权利。</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w:t>
      </w:r>
      <w:r>
        <w:rPr>
          <w:rFonts w:hint="eastAsia" w:ascii="宋体" w:hAnsi="宋体" w:eastAsia="宋体" w:cs="宋体"/>
          <w:bCs/>
          <w:color w:val="auto"/>
          <w:sz w:val="24"/>
          <w:szCs w:val="24"/>
          <w:highlight w:val="none"/>
        </w:rPr>
        <w:t>无论基于何种原因，各项本应作拒绝处理的情形即便未被及时发现而使该供应商进入评审或其它后续程序，包括已经签约的情形，一旦在任何时间被发现，</w:t>
      </w:r>
      <w:r>
        <w:rPr>
          <w:rFonts w:hint="eastAsia" w:ascii="宋体" w:hAnsi="宋体" w:eastAsia="宋体" w:cs="宋体"/>
          <w:bCs/>
          <w:color w:val="auto"/>
          <w:sz w:val="24"/>
          <w:szCs w:val="24"/>
          <w:highlight w:val="none"/>
          <w:lang w:eastAsia="zh-CN"/>
        </w:rPr>
        <w:t>合肥市测绘设计研究院有限公司</w:t>
      </w:r>
      <w:r>
        <w:rPr>
          <w:rFonts w:hint="eastAsia" w:ascii="宋体" w:hAnsi="宋体" w:eastAsia="宋体" w:cs="宋体"/>
          <w:bCs/>
          <w:color w:val="auto"/>
          <w:sz w:val="24"/>
          <w:szCs w:val="24"/>
          <w:highlight w:val="none"/>
        </w:rPr>
        <w:t>均有权决定取消该供应商此前评议的结果或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7"/>
        <w:outlineLvl w:val="2"/>
        <w:rPr>
          <w:rFonts w:hint="eastAsia"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中标服务费</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3</w:t>
      </w:r>
      <w:r>
        <w:rPr>
          <w:rFonts w:ascii="宋体" w:hAnsi="宋体" w:eastAsia="宋体"/>
          <w:color w:val="auto"/>
          <w:sz w:val="24"/>
          <w:highlight w:val="none"/>
        </w:rPr>
        <w:t>.1</w:t>
      </w:r>
      <w:r>
        <w:rPr>
          <w:rFonts w:hint="eastAsia" w:ascii="宋体" w:hAnsi="宋体" w:eastAsia="宋体"/>
          <w:color w:val="auto"/>
          <w:sz w:val="24"/>
          <w:highlight w:val="none"/>
        </w:rPr>
        <w:t>本项目中标服务费的收取按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pPr>
        <w:spacing w:line="360" w:lineRule="auto"/>
        <w:ind w:firstLine="437"/>
        <w:outlineLvl w:val="2"/>
        <w:rPr>
          <w:rFonts w:hint="eastAsia" w:asciiTheme="minorEastAsia" w:hAnsiTheme="minorEastAsia" w:eastAsiaTheme="minorEastAsia"/>
          <w:b/>
          <w:color w:val="auto"/>
          <w:sz w:val="24"/>
          <w:highlight w:val="none"/>
        </w:rPr>
      </w:pPr>
      <w:bookmarkStart w:id="10" w:name="_Toc518923100"/>
      <w:bookmarkStart w:id="11" w:name="_Toc2583661"/>
      <w:r>
        <w:rPr>
          <w:rFonts w:hint="eastAsia" w:asciiTheme="minorEastAsia" w:hAnsiTheme="minorEastAsia" w:eastAsiaTheme="minorEastAsia"/>
          <w:b/>
          <w:color w:val="auto"/>
          <w:sz w:val="24"/>
          <w:highlight w:val="none"/>
        </w:rPr>
        <w:t>34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10"/>
      <w:bookmarkEnd w:id="11"/>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34.1采购代理机构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不得以不正当手段获取采购代理业务，不得与</w:t>
      </w:r>
      <w:r>
        <w:rPr>
          <w:rFonts w:hint="eastAsia" w:ascii="宋体" w:hAnsi="宋体" w:eastAsia="宋体"/>
          <w:color w:val="auto"/>
          <w:sz w:val="24"/>
          <w:highlight w:val="none"/>
          <w:lang w:eastAsia="zh-CN"/>
        </w:rPr>
        <w:t>招标人</w:t>
      </w:r>
      <w:r>
        <w:rPr>
          <w:rFonts w:hint="eastAsia" w:ascii="宋体" w:hAnsi="宋体" w:eastAsia="宋体"/>
          <w:color w:val="auto"/>
          <w:sz w:val="24"/>
          <w:highlight w:val="none"/>
        </w:rPr>
        <w:t>、供应商恶意串通。</w:t>
      </w:r>
    </w:p>
    <w:p>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3</w:t>
      </w:r>
      <w:r>
        <w:rPr>
          <w:rFonts w:hint="eastAsia" w:ascii="宋体" w:hAnsi="宋体" w:eastAsia="宋体"/>
          <w:color w:val="auto"/>
          <w:sz w:val="24"/>
          <w:highlight w:val="none"/>
        </w:rPr>
        <w:t>4</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w:t>
      </w:r>
      <w:r>
        <w:rPr>
          <w:rFonts w:hint="eastAsia" w:ascii="宋体" w:hAnsi="宋体" w:eastAsia="宋体"/>
          <w:color w:val="auto"/>
          <w:sz w:val="24"/>
          <w:highlight w:val="none"/>
          <w:lang w:eastAsia="zh-CN"/>
        </w:rPr>
        <w:t>招标人</w:t>
      </w:r>
      <w:r>
        <w:rPr>
          <w:rFonts w:hint="eastAsia" w:ascii="宋体" w:hAnsi="宋体" w:eastAsia="宋体"/>
          <w:color w:val="auto"/>
          <w:sz w:val="24"/>
          <w:highlight w:val="none"/>
        </w:rPr>
        <w:t>或者供应商组织的宴请、旅游、娱乐，不得收受礼品、现金、有价证券等，不得向</w:t>
      </w:r>
      <w:r>
        <w:rPr>
          <w:rFonts w:hint="eastAsia" w:ascii="宋体" w:hAnsi="宋体" w:eastAsia="宋体"/>
          <w:color w:val="auto"/>
          <w:sz w:val="24"/>
          <w:highlight w:val="none"/>
          <w:lang w:eastAsia="zh-CN"/>
        </w:rPr>
        <w:t>招标人</w:t>
      </w:r>
      <w:r>
        <w:rPr>
          <w:rFonts w:hint="eastAsia" w:ascii="宋体" w:hAnsi="宋体" w:eastAsia="宋体"/>
          <w:color w:val="auto"/>
          <w:sz w:val="24"/>
          <w:highlight w:val="none"/>
        </w:rPr>
        <w:t>或者供应商报销应当由个人承担的费用。</w:t>
      </w:r>
    </w:p>
    <w:p>
      <w:pPr>
        <w:spacing w:line="360" w:lineRule="auto"/>
        <w:ind w:firstLine="437"/>
        <w:outlineLvl w:val="2"/>
        <w:rPr>
          <w:rFonts w:hint="eastAsia" w:asciiTheme="minorEastAsia" w:hAnsiTheme="minorEastAsia" w:eastAsiaTheme="minorEastAsia"/>
          <w:b/>
          <w:color w:val="auto"/>
          <w:sz w:val="24"/>
          <w:highlight w:val="none"/>
        </w:rPr>
      </w:pPr>
      <w:bookmarkStart w:id="12" w:name="_Toc518923101"/>
      <w:bookmarkStart w:id="13" w:name="_Toc2583662"/>
      <w:r>
        <w:rPr>
          <w:rFonts w:hint="eastAsia" w:asciiTheme="minorEastAsia" w:hAnsiTheme="minorEastAsia" w:eastAsiaTheme="minorEastAsia"/>
          <w:b/>
          <w:color w:val="auto"/>
          <w:sz w:val="24"/>
          <w:highlight w:val="none"/>
        </w:rPr>
        <w:t>35.人员回避</w:t>
      </w:r>
      <w:bookmarkEnd w:id="12"/>
      <w:bookmarkEnd w:id="13"/>
    </w:p>
    <w:p>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w:t>
      </w:r>
      <w:r>
        <w:rPr>
          <w:rFonts w:hint="eastAsia" w:ascii="宋体" w:hAnsi="宋体" w:eastAsia="宋体"/>
          <w:color w:val="auto"/>
          <w:sz w:val="24"/>
          <w:highlight w:val="none"/>
          <w:lang w:eastAsia="zh-CN"/>
        </w:rPr>
        <w:t>招标人</w:t>
      </w:r>
      <w:r>
        <w:rPr>
          <w:rFonts w:ascii="宋体" w:hAnsi="宋体" w:eastAsia="宋体"/>
          <w:color w:val="auto"/>
          <w:sz w:val="24"/>
          <w:highlight w:val="none"/>
        </w:rPr>
        <w:t>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lang w:eastAsia="zh-CN"/>
        </w:rPr>
        <w:t>招标人</w:t>
      </w:r>
      <w:r>
        <w:rPr>
          <w:rFonts w:hint="eastAsia" w:ascii="宋体" w:hAnsi="宋体" w:eastAsia="宋体"/>
          <w:color w:val="auto"/>
          <w:sz w:val="24"/>
          <w:highlight w:val="none"/>
        </w:rPr>
        <w:t>或</w:t>
      </w:r>
      <w:r>
        <w:rPr>
          <w:rFonts w:ascii="宋体" w:hAnsi="宋体" w:eastAsia="宋体"/>
          <w:color w:val="auto"/>
          <w:sz w:val="24"/>
          <w:highlight w:val="none"/>
        </w:rPr>
        <w:t>采购代理机构书面提出回避申请，并说明理由。</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36.1质疑人认为投标文件、采购过程、中标结果使自己的权益受到损害的，可以在知道或者应知其权益受到损害之日起7个工作日内，向</w:t>
      </w:r>
      <w:r>
        <w:rPr>
          <w:rFonts w:hint="eastAsia" w:ascii="宋体" w:hAnsi="宋体" w:eastAsia="宋体" w:cs="宋体"/>
          <w:bCs/>
          <w:color w:val="auto"/>
          <w:sz w:val="24"/>
          <w:szCs w:val="24"/>
          <w:highlight w:val="none"/>
          <w:lang w:eastAsia="zh-CN"/>
        </w:rPr>
        <w:t>合肥市测绘设计研究院有限公司</w:t>
      </w:r>
      <w:r>
        <w:rPr>
          <w:rFonts w:hint="eastAsia" w:ascii="宋体" w:hAnsi="宋体" w:eastAsia="宋体" w:cs="宋体"/>
          <w:bCs/>
          <w:color w:val="auto"/>
          <w:sz w:val="24"/>
          <w:szCs w:val="24"/>
          <w:highlight w:val="none"/>
        </w:rPr>
        <w:t>提出质疑。质疑材料递交方式：①书面形式，地址：</w:t>
      </w:r>
      <w:r>
        <w:rPr>
          <w:rFonts w:hint="eastAsia" w:ascii="宋体" w:hAnsi="宋体" w:eastAsia="宋体"/>
          <w:color w:val="auto"/>
          <w:sz w:val="24"/>
          <w:szCs w:val="18"/>
          <w:highlight w:val="none"/>
          <w:u w:val="single"/>
          <w:lang w:eastAsia="zh-CN"/>
        </w:rPr>
        <w:t>合肥市阜南路136号测绘大厦</w:t>
      </w:r>
      <w:r>
        <w:rPr>
          <w:rFonts w:hint="eastAsia" w:ascii="宋体" w:hAnsi="宋体" w:eastAsia="宋体" w:cs="宋体"/>
          <w:bCs/>
          <w:color w:val="auto"/>
          <w:sz w:val="24"/>
          <w:szCs w:val="24"/>
          <w:highlight w:val="none"/>
        </w:rPr>
        <w:t>，联系部门：</w:t>
      </w:r>
      <w:r>
        <w:rPr>
          <w:rFonts w:hint="eastAsia" w:ascii="宋体" w:hAnsi="宋体" w:eastAsia="宋体" w:cs="宋体"/>
          <w:bCs/>
          <w:color w:val="auto"/>
          <w:sz w:val="24"/>
          <w:szCs w:val="24"/>
          <w:highlight w:val="none"/>
          <w:lang w:val="en-US" w:eastAsia="zh-CN"/>
        </w:rPr>
        <w:t>周波</w:t>
      </w:r>
      <w:r>
        <w:rPr>
          <w:rFonts w:hint="eastAsia" w:ascii="宋体" w:hAnsi="宋体" w:eastAsia="宋体" w:cs="宋体"/>
          <w:bCs/>
          <w:color w:val="auto"/>
          <w:sz w:val="24"/>
          <w:szCs w:val="24"/>
          <w:highlight w:val="none"/>
        </w:rPr>
        <w:t>，联系电话：</w:t>
      </w:r>
      <w:r>
        <w:rPr>
          <w:rFonts w:hint="eastAsia" w:ascii="宋体" w:hAnsi="宋体" w:eastAsia="宋体"/>
          <w:color w:val="auto"/>
          <w:sz w:val="24"/>
          <w:szCs w:val="18"/>
          <w:highlight w:val="none"/>
          <w:u w:val="single"/>
        </w:rPr>
        <w:t>0551</w:t>
      </w:r>
      <w:r>
        <w:rPr>
          <w:rFonts w:hint="eastAsia" w:ascii="宋体" w:hAnsi="宋体" w:eastAsia="宋体"/>
          <w:color w:val="auto"/>
          <w:sz w:val="24"/>
          <w:szCs w:val="18"/>
          <w:highlight w:val="none"/>
          <w:u w:val="single"/>
          <w:lang w:val="en-US" w:eastAsia="zh-CN"/>
        </w:rPr>
        <w:t>-62650120</w:t>
      </w:r>
      <w:r>
        <w:rPr>
          <w:rFonts w:hint="eastAsia" w:ascii="宋体" w:hAnsi="宋体" w:eastAsia="宋体" w:cs="宋体"/>
          <w:bCs/>
          <w:color w:val="auto"/>
          <w:sz w:val="24"/>
          <w:szCs w:val="24"/>
          <w:highlight w:val="none"/>
        </w:rPr>
        <w:t>；②书面形式，地址：安徽省合肥市</w:t>
      </w:r>
      <w:r>
        <w:rPr>
          <w:rFonts w:hint="eastAsia" w:ascii="宋体" w:hAnsi="宋体" w:eastAsia="宋体" w:cs="宋体"/>
          <w:bCs/>
          <w:color w:val="auto"/>
          <w:sz w:val="24"/>
          <w:szCs w:val="24"/>
          <w:highlight w:val="none"/>
          <w:lang w:val="en-US" w:eastAsia="zh-CN"/>
        </w:rPr>
        <w:t>阜南路136号测绘大厦</w:t>
      </w:r>
      <w:r>
        <w:rPr>
          <w:rFonts w:hint="eastAsia" w:ascii="宋体" w:hAnsi="宋体" w:eastAsia="宋体" w:cs="宋体"/>
          <w:bCs/>
          <w:color w:val="auto"/>
          <w:sz w:val="24"/>
          <w:szCs w:val="24"/>
          <w:highlight w:val="none"/>
        </w:rPr>
        <w:t>，联系部门：</w:t>
      </w:r>
      <w:r>
        <w:rPr>
          <w:rFonts w:hint="eastAsia" w:ascii="宋体" w:hAnsi="宋体" w:eastAsia="宋体" w:cs="宋体"/>
          <w:bCs/>
          <w:color w:val="auto"/>
          <w:sz w:val="24"/>
          <w:szCs w:val="24"/>
          <w:highlight w:val="none"/>
          <w:lang w:val="en-US" w:eastAsia="zh-CN"/>
        </w:rPr>
        <w:t>纪检监察室</w:t>
      </w:r>
      <w:r>
        <w:rPr>
          <w:rFonts w:hint="eastAsia" w:ascii="宋体" w:hAnsi="宋体" w:eastAsia="宋体" w:cs="宋体"/>
          <w:bCs/>
          <w:color w:val="auto"/>
          <w:sz w:val="24"/>
          <w:szCs w:val="24"/>
          <w:highlight w:val="none"/>
        </w:rPr>
        <w:t>，联系电话：0551-</w:t>
      </w:r>
      <w:r>
        <w:rPr>
          <w:rFonts w:hint="eastAsia" w:ascii="宋体" w:hAnsi="宋体" w:eastAsia="宋体" w:cs="宋体"/>
          <w:bCs/>
          <w:color w:val="auto"/>
          <w:sz w:val="24"/>
          <w:szCs w:val="24"/>
          <w:highlight w:val="none"/>
          <w:lang w:val="en-US" w:eastAsia="zh-CN"/>
        </w:rPr>
        <w:t>62650120</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质疑实行实名制，应当有具体的事项及根据，不得进行虚假、恶意质疑，扰乱交易活动的正常工作秩序。</w:t>
      </w:r>
    </w:p>
    <w:p>
      <w:pPr>
        <w:spacing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bCs/>
          <w:color w:val="auto"/>
          <w:sz w:val="24"/>
          <w:szCs w:val="24"/>
          <w:highlight w:val="none"/>
        </w:rPr>
        <w:t>36.2</w:t>
      </w:r>
      <w:r>
        <w:rPr>
          <w:rFonts w:hint="eastAsia" w:ascii="宋体" w:hAnsi="宋体" w:eastAsia="宋体" w:cs="宋体"/>
          <w:color w:val="auto"/>
          <w:kern w:val="0"/>
          <w:sz w:val="24"/>
          <w:szCs w:val="24"/>
          <w:highlight w:val="none"/>
        </w:rPr>
        <w:t>质疑人对投标文件、采购过程、中标结果的质疑，应当在法定质疑期内一次性提出针对同一采购程序环节的质疑。</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36.3质疑应以书面形式实名提出，书面质疑材料应当包括以下内容：</w:t>
      </w:r>
    </w:p>
    <w:p>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36.3.1质疑人的姓名或者名称、地址、邮编、联系人及联系电话；</w:t>
      </w:r>
    </w:p>
    <w:p>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36.3.2质疑项目的名称、编号，包别号（如有）；</w:t>
      </w:r>
    </w:p>
    <w:p>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36.3.3具体、明确的质疑事项和与质疑事项相关的请求；</w:t>
      </w:r>
    </w:p>
    <w:p>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36.3.4事实依据；</w:t>
      </w:r>
    </w:p>
    <w:p>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36.3.5必要的法律依据；</w:t>
      </w:r>
    </w:p>
    <w:p>
      <w:pPr>
        <w:widowControl/>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36.3.6提出质疑的日期。</w:t>
      </w:r>
    </w:p>
    <w:p>
      <w:pPr>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质疑人</w:t>
      </w:r>
      <w:r>
        <w:rPr>
          <w:rFonts w:hint="eastAsia" w:ascii="宋体" w:hAnsi="宋体" w:eastAsia="宋体" w:cs="宋体"/>
          <w:bCs/>
          <w:color w:val="auto"/>
          <w:kern w:val="0"/>
          <w:sz w:val="24"/>
          <w:szCs w:val="24"/>
          <w:highlight w:val="none"/>
        </w:rPr>
        <w:t>为自然人的，应当由本人签字；</w:t>
      </w:r>
      <w:r>
        <w:rPr>
          <w:rFonts w:hint="eastAsia" w:ascii="宋体" w:hAnsi="宋体" w:eastAsia="宋体" w:cs="宋体"/>
          <w:color w:val="auto"/>
          <w:kern w:val="0"/>
          <w:sz w:val="24"/>
          <w:szCs w:val="24"/>
          <w:highlight w:val="none"/>
        </w:rPr>
        <w:t>质疑人</w:t>
      </w:r>
      <w:r>
        <w:rPr>
          <w:rFonts w:hint="eastAsia" w:ascii="宋体" w:hAnsi="宋体" w:eastAsia="宋体" w:cs="宋体"/>
          <w:bCs/>
          <w:color w:val="auto"/>
          <w:kern w:val="0"/>
          <w:sz w:val="24"/>
          <w:szCs w:val="24"/>
          <w:highlight w:val="none"/>
        </w:rPr>
        <w:t>为法人或者其他组织的，应当由法定代表人、主要负责人，或者其授权代表签字或者盖章，并加盖公章。</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36.4有下列情形之一的，不予受理：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36.4.1提起质疑的主体不是参与该采购项目活动的供应商；</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36.4.2提起质疑的时间超过规定时限的；</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36.4.3质疑材料不完整的；</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36.4.4质疑事项含有主观猜测等内容且未提供有效线索、难以查证的；</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36.4.5对其他投标供应商的</w:t>
      </w:r>
      <w:r>
        <w:rPr>
          <w:rFonts w:hint="eastAsia" w:ascii="宋体" w:hAnsi="宋体" w:eastAsia="宋体" w:cs="宋体"/>
          <w:color w:val="auto"/>
          <w:kern w:val="0"/>
          <w:sz w:val="24"/>
          <w:szCs w:val="24"/>
          <w:highlight w:val="none"/>
          <w:lang w:eastAsia="zh-CN"/>
        </w:rPr>
        <w:t>投标文件</w:t>
      </w:r>
      <w:r>
        <w:rPr>
          <w:rFonts w:hint="eastAsia" w:ascii="宋体" w:hAnsi="宋体" w:eastAsia="宋体" w:cs="宋体"/>
          <w:color w:val="auto"/>
          <w:kern w:val="0"/>
          <w:sz w:val="24"/>
          <w:szCs w:val="24"/>
          <w:highlight w:val="none"/>
        </w:rPr>
        <w:t>详细内容质疑，无法提供合法来源渠道的；</w:t>
      </w:r>
    </w:p>
    <w:p>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36.4.6质疑事项已进入投诉处理、行政复议或行政诉讼程序的。</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36.5经审查符合质疑条件的，自收到质疑之日起即为受理。</w:t>
      </w:r>
      <w:r>
        <w:rPr>
          <w:rFonts w:hint="eastAsia" w:ascii="宋体" w:hAnsi="宋体" w:eastAsia="宋体" w:cs="宋体"/>
          <w:bCs/>
          <w:color w:val="auto"/>
          <w:sz w:val="24"/>
          <w:szCs w:val="24"/>
          <w:highlight w:val="none"/>
          <w:lang w:eastAsia="zh-CN"/>
        </w:rPr>
        <w:t>合肥市测绘设计研究院有限公司</w:t>
      </w:r>
      <w:r>
        <w:rPr>
          <w:rFonts w:hint="eastAsia" w:ascii="宋体" w:hAnsi="宋体" w:eastAsia="宋体" w:cs="宋体"/>
          <w:bCs/>
          <w:color w:val="auto"/>
          <w:sz w:val="24"/>
          <w:szCs w:val="24"/>
          <w:highlight w:val="none"/>
        </w:rPr>
        <w:t>和安徽双泽工程造价咨询有限公司将在质疑受理后7个工作日内作出答复或相关处理决定（需要检验、检测、鉴定、专家评审的，所需时间不计算在内），并以书面形式通知质疑人，答复的内容不得涉及商业秘密。</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36.6质疑人在答复期满前撤回质疑的，应由法定代表人或授权代表人签字确认，</w:t>
      </w:r>
      <w:r>
        <w:rPr>
          <w:rFonts w:hint="eastAsia" w:ascii="宋体" w:hAnsi="宋体" w:eastAsia="宋体" w:cs="宋体"/>
          <w:bCs/>
          <w:color w:val="auto"/>
          <w:sz w:val="24"/>
          <w:szCs w:val="24"/>
          <w:highlight w:val="none"/>
          <w:lang w:eastAsia="zh-CN"/>
        </w:rPr>
        <w:t>合肥市测绘设计研究院有限公司</w:t>
      </w:r>
      <w:r>
        <w:rPr>
          <w:rFonts w:hint="eastAsia" w:ascii="宋体" w:hAnsi="宋体" w:eastAsia="宋体" w:cs="宋体"/>
          <w:bCs/>
          <w:color w:val="auto"/>
          <w:sz w:val="24"/>
          <w:szCs w:val="24"/>
          <w:highlight w:val="none"/>
        </w:rPr>
        <w:t>和安徽双泽工程造价咨询有限公司即终止质疑处理程序。质疑人不得以同一理由再次提出质疑。</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质疑人对质疑答复不满意或未在规定时间内做出答复的，可以在规定期限内向监督管理部门提起投诉。</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质疑人应在答复期满后十五个工作日内提起投诉。</w:t>
      </w:r>
    </w:p>
    <w:p>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pPr>
        <w:spacing w:line="360" w:lineRule="auto"/>
        <w:jc w:val="center"/>
        <w:outlineLvl w:val="0"/>
        <w:rPr>
          <w:rFonts w:hint="eastAsia" w:asciiTheme="minorEastAsia" w:hAnsiTheme="minorEastAsia" w:eastAsiaTheme="minorEastAsia"/>
          <w:b/>
          <w:color w:val="auto"/>
          <w:sz w:val="28"/>
          <w:highlight w:val="none"/>
        </w:rPr>
      </w:pPr>
      <w:bookmarkStart w:id="14" w:name="_Toc63440195"/>
      <w:r>
        <w:rPr>
          <w:rFonts w:hint="eastAsia" w:asciiTheme="minorEastAsia" w:hAnsiTheme="minorEastAsia" w:eastAsiaTheme="minorEastAsia"/>
          <w:b/>
          <w:color w:val="auto"/>
          <w:sz w:val="28"/>
          <w:highlight w:val="none"/>
        </w:rPr>
        <w:t>第三章  采购需求</w:t>
      </w:r>
      <w:bookmarkEnd w:id="14"/>
    </w:p>
    <w:p>
      <w:pPr>
        <w:numPr>
          <w:ilvl w:val="0"/>
          <w:numId w:val="4"/>
        </w:numPr>
        <w:autoSpaceDE w:val="0"/>
        <w:autoSpaceDN w:val="0"/>
        <w:adjustRightInd w:val="0"/>
        <w:spacing w:line="360" w:lineRule="auto"/>
        <w:ind w:left="0" w:leftChars="0" w:firstLine="420" w:firstLineChars="0"/>
        <w:jc w:val="left"/>
        <w:rPr>
          <w:rFonts w:hint="eastAsia" w:asciiTheme="minorEastAsia" w:hAnsiTheme="minorEastAsia" w:eastAsiaTheme="minorEastAsia" w:cstheme="minorEastAsia"/>
          <w:color w:val="auto"/>
          <w:sz w:val="24"/>
          <w:szCs w:val="24"/>
          <w:highlight w:val="none"/>
        </w:rPr>
      </w:pPr>
      <w:bookmarkStart w:id="15" w:name="_Hlk23621890"/>
      <w:bookmarkStart w:id="16" w:name="_Hlk16461016"/>
      <w:r>
        <w:rPr>
          <w:rFonts w:hint="eastAsia" w:asciiTheme="minorEastAsia" w:hAnsiTheme="minorEastAsia" w:eastAsiaTheme="minorEastAsia" w:cstheme="minorEastAsia"/>
          <w:b/>
          <w:color w:val="auto"/>
          <w:sz w:val="24"/>
          <w:szCs w:val="24"/>
          <w:highlight w:val="none"/>
        </w:rPr>
        <w:t>工作内容：</w:t>
      </w:r>
      <w:r>
        <w:rPr>
          <w:rFonts w:hint="eastAsia" w:asciiTheme="minorEastAsia" w:hAnsiTheme="minorEastAsia" w:eastAsiaTheme="minorEastAsia" w:cstheme="minorEastAsia"/>
          <w:color w:val="auto"/>
          <w:sz w:val="24"/>
          <w:szCs w:val="24"/>
          <w:highlight w:val="none"/>
        </w:rPr>
        <w:t>约440千米二等水准观测外业劳务协助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项目地点位于合肥市</w:t>
      </w:r>
      <w:r>
        <w:rPr>
          <w:rFonts w:hint="eastAsia" w:asciiTheme="minorEastAsia" w:hAnsiTheme="minorEastAsia" w:eastAsiaTheme="minorEastAsia" w:cstheme="minorEastAsia"/>
          <w:color w:val="auto"/>
          <w:sz w:val="24"/>
          <w:szCs w:val="24"/>
          <w:highlight w:val="none"/>
        </w:rPr>
        <w:t>。</w:t>
      </w:r>
    </w:p>
    <w:p>
      <w:pPr>
        <w:numPr>
          <w:ilvl w:val="0"/>
          <w:numId w:val="4"/>
        </w:numPr>
        <w:autoSpaceDE w:val="0"/>
        <w:autoSpaceDN w:val="0"/>
        <w:adjustRightInd w:val="0"/>
        <w:spacing w:line="360" w:lineRule="auto"/>
        <w:ind w:left="0" w:leftChars="0" w:firstLine="420" w:firstLineChars="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工期要求</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2025年9月30日前完成。</w:t>
      </w:r>
    </w:p>
    <w:p>
      <w:pPr>
        <w:numPr>
          <w:ilvl w:val="0"/>
          <w:numId w:val="4"/>
        </w:numPr>
        <w:autoSpaceDE w:val="0"/>
        <w:autoSpaceDN w:val="0"/>
        <w:adjustRightInd w:val="0"/>
        <w:spacing w:line="360" w:lineRule="auto"/>
        <w:ind w:left="0" w:leftChars="0" w:firstLine="420" w:firstLineChars="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费用标准：</w:t>
      </w:r>
    </w:p>
    <w:p>
      <w:pPr>
        <w:pStyle w:val="60"/>
        <w:numPr>
          <w:ilvl w:val="0"/>
          <w:numId w:val="5"/>
        </w:numPr>
        <w:spacing w:line="360" w:lineRule="auto"/>
        <w:ind w:left="5" w:leftChars="0" w:firstLine="415" w:firstLineChars="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合同总价不超过17.6万元。</w:t>
      </w:r>
    </w:p>
    <w:p>
      <w:pPr>
        <w:pStyle w:val="60"/>
        <w:numPr>
          <w:ilvl w:val="0"/>
          <w:numId w:val="5"/>
        </w:numPr>
        <w:spacing w:line="360" w:lineRule="auto"/>
        <w:ind w:left="5" w:leftChars="0" w:firstLine="415" w:firstLineChars="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采用报单价方式投标，控制单价不超过400元/千米,该单价包含与工作相关的一切费用。</w:t>
      </w:r>
    </w:p>
    <w:p>
      <w:pPr>
        <w:pStyle w:val="60"/>
        <w:numPr>
          <w:ilvl w:val="0"/>
          <w:numId w:val="5"/>
        </w:numPr>
        <w:spacing w:line="360" w:lineRule="auto"/>
        <w:ind w:left="5" w:leftChars="0" w:firstLine="415" w:firstLineChars="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按照实际完成工作量进行结算，结算总价=单价×实际完成量，结算总价不超过17.6万元。</w:t>
      </w:r>
    </w:p>
    <w:p>
      <w:pPr>
        <w:numPr>
          <w:ilvl w:val="0"/>
          <w:numId w:val="4"/>
        </w:numPr>
        <w:autoSpaceDE w:val="0"/>
        <w:autoSpaceDN w:val="0"/>
        <w:adjustRightInd w:val="0"/>
        <w:spacing w:line="360" w:lineRule="auto"/>
        <w:ind w:left="0" w:leftChars="0" w:firstLine="420" w:firstLineChars="0"/>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服务要求：</w:t>
      </w:r>
    </w:p>
    <w:p>
      <w:pPr>
        <w:numPr>
          <w:ilvl w:val="0"/>
          <w:numId w:val="6"/>
        </w:numPr>
        <w:tabs>
          <w:tab w:val="left" w:pos="0"/>
          <w:tab w:val="clear" w:pos="312"/>
        </w:tabs>
        <w:autoSpaceDE w:val="0"/>
        <w:autoSpaceDN w:val="0"/>
        <w:adjustRightInd w:val="0"/>
        <w:spacing w:line="360" w:lineRule="auto"/>
        <w:ind w:left="0" w:leftChars="0" w:firstLine="420" w:firstLineChars="175"/>
        <w:jc w:val="left"/>
        <w:rPr>
          <w:rFonts w:hint="eastAsia" w:asciiTheme="minorEastAsia" w:hAnsiTheme="minorEastAsia" w:eastAsiaTheme="minorEastAsia" w:cstheme="minorEastAsia"/>
          <w:b w:val="0"/>
          <w:bCs/>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服务期内提供测绘相关专业技术人员不少于4人（提供测绘相关专业技术证明及中标人为其缴纳的近6个月任意连续三个月社保证明材料）协助招标人开展外业观测工作。</w:t>
      </w:r>
    </w:p>
    <w:p>
      <w:pPr>
        <w:numPr>
          <w:ilvl w:val="0"/>
          <w:numId w:val="6"/>
        </w:numPr>
        <w:tabs>
          <w:tab w:val="left" w:pos="0"/>
          <w:tab w:val="clear" w:pos="312"/>
        </w:tabs>
        <w:autoSpaceDE w:val="0"/>
        <w:autoSpaceDN w:val="0"/>
        <w:adjustRightInd w:val="0"/>
        <w:spacing w:line="360" w:lineRule="auto"/>
        <w:ind w:left="0" w:leftChars="0" w:firstLine="420" w:firstLineChars="175"/>
        <w:jc w:val="left"/>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val="0"/>
          <w:bCs/>
          <w:color w:val="auto"/>
          <w:sz w:val="24"/>
          <w:szCs w:val="24"/>
          <w:highlight w:val="none"/>
          <w:lang w:val="en-US" w:eastAsia="zh-CN"/>
        </w:rPr>
        <w:t>提供满足工作要求的电子水准仪一台（如为自有，提供购买合同和发票；如为租赁，提供租赁合同和租赁方购买发票。同时提供有效期内的仪器检定合格证书）。</w:t>
      </w:r>
    </w:p>
    <w:p>
      <w:pPr>
        <w:numPr>
          <w:ilvl w:val="0"/>
          <w:numId w:val="4"/>
        </w:numPr>
        <w:autoSpaceDE w:val="0"/>
        <w:autoSpaceDN w:val="0"/>
        <w:adjustRightInd w:val="0"/>
        <w:spacing w:line="360" w:lineRule="auto"/>
        <w:ind w:left="0" w:leftChars="0" w:firstLine="420" w:firstLineChars="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color w:val="auto"/>
          <w:sz w:val="24"/>
          <w:szCs w:val="24"/>
          <w:highlight w:val="none"/>
        </w:rPr>
        <w:t>项目付款方式：</w:t>
      </w:r>
      <w:r>
        <w:rPr>
          <w:rFonts w:hint="eastAsia" w:asciiTheme="minorEastAsia" w:hAnsiTheme="minorEastAsia" w:eastAsiaTheme="minorEastAsia" w:cstheme="minorEastAsia"/>
          <w:b w:val="0"/>
          <w:bCs/>
          <w:color w:val="auto"/>
          <w:sz w:val="24"/>
          <w:szCs w:val="24"/>
          <w:highlight w:val="none"/>
        </w:rPr>
        <w:t>合同履行后，乙方提交全部成果(/服务)并通过甲方验收、完成决算后支付决算费用的 40%，尾款为主体项目建设方资金到账后甲方按同等比例支付，当主体项目回款达到 90%时一次性付清</w:t>
      </w:r>
      <w:r>
        <w:rPr>
          <w:rFonts w:hint="eastAsia" w:asciiTheme="minorEastAsia" w:hAnsiTheme="minorEastAsia" w:eastAsiaTheme="minorEastAsia" w:cstheme="minorEastAsia"/>
          <w:b w:val="0"/>
          <w:bCs/>
          <w:color w:val="auto"/>
          <w:sz w:val="24"/>
          <w:szCs w:val="24"/>
          <w:highlight w:val="none"/>
          <w:lang w:eastAsia="zh-CN"/>
        </w:rPr>
        <w:t>。</w:t>
      </w:r>
    </w:p>
    <w:bookmarkEnd w:id="15"/>
    <w:bookmarkEnd w:id="16"/>
    <w:p>
      <w:pPr>
        <w:spacing w:line="360" w:lineRule="auto"/>
        <w:ind w:firstLine="480" w:firstLineChars="200"/>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0"/>
        <w:rPr>
          <w:rFonts w:hint="eastAsia" w:asciiTheme="minorEastAsia" w:hAnsiTheme="minorEastAsia" w:eastAsiaTheme="minorEastAsia"/>
          <w:b/>
          <w:color w:val="auto"/>
          <w:sz w:val="28"/>
          <w:highlight w:val="none"/>
        </w:rPr>
      </w:pPr>
      <w:bookmarkStart w:id="17" w:name="_Toc63440197"/>
      <w:r>
        <w:rPr>
          <w:rFonts w:hint="eastAsia" w:asciiTheme="minorEastAsia" w:hAnsiTheme="minorEastAsia" w:eastAsiaTheme="minorEastAsia"/>
          <w:b/>
          <w:color w:val="auto"/>
          <w:sz w:val="28"/>
          <w:highlight w:val="none"/>
        </w:rPr>
        <w:t>第四章  评标方法和标准（</w:t>
      </w:r>
      <w:r>
        <w:rPr>
          <w:rFonts w:hint="eastAsia" w:asciiTheme="minorEastAsia" w:hAnsiTheme="minorEastAsia" w:eastAsiaTheme="minorEastAsia"/>
          <w:b/>
          <w:color w:val="auto"/>
          <w:sz w:val="28"/>
          <w:highlight w:val="none"/>
          <w:lang w:val="en-US" w:eastAsia="zh-CN"/>
        </w:rPr>
        <w:t>有效最低价法</w:t>
      </w:r>
      <w:r>
        <w:rPr>
          <w:rFonts w:hint="eastAsia" w:asciiTheme="minorEastAsia" w:hAnsiTheme="minorEastAsia" w:eastAsiaTheme="minorEastAsia"/>
          <w:b/>
          <w:color w:val="auto"/>
          <w:sz w:val="28"/>
          <w:highlight w:val="none"/>
        </w:rPr>
        <w:t>）</w:t>
      </w:r>
      <w:bookmarkEnd w:id="17"/>
    </w:p>
    <w:p>
      <w:pPr>
        <w:spacing w:line="360" w:lineRule="auto"/>
        <w:ind w:firstLine="437"/>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一、总则</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 投标人须知的相关要求</w:t>
      </w:r>
      <w:r>
        <w:rPr>
          <w:rFonts w:asciiTheme="minorEastAsia" w:hAnsiTheme="minorEastAsia" w:eastAsiaTheme="minorEastAsia"/>
          <w:color w:val="auto"/>
          <w:sz w:val="24"/>
          <w:highlight w:val="none"/>
        </w:rPr>
        <w:t>及本章的规定评标。</w:t>
      </w:r>
    </w:p>
    <w:p>
      <w:pPr>
        <w:spacing w:line="360" w:lineRule="auto"/>
        <w:ind w:firstLine="437"/>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二、评标方法</w:t>
      </w:r>
    </w:p>
    <w:p>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依据采购相关法律法规规定，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eastAsia="zh-CN"/>
        </w:rPr>
        <w:t>招标人</w:t>
      </w:r>
      <w:r>
        <w:rPr>
          <w:rFonts w:asciiTheme="minorEastAsia" w:hAnsiTheme="minorEastAsia" w:eastAsiaTheme="minorEastAsia"/>
          <w:color w:val="auto"/>
          <w:sz w:val="24"/>
          <w:highlight w:val="none"/>
        </w:rPr>
        <w:t>或采购代理机构对</w:t>
      </w:r>
      <w:r>
        <w:rPr>
          <w:rFonts w:hint="eastAsia" w:asciiTheme="minorEastAsia" w:hAnsiTheme="minorEastAsia" w:eastAsiaTheme="minorEastAsia"/>
          <w:color w:val="auto"/>
          <w:sz w:val="24"/>
          <w:highlight w:val="none"/>
        </w:rPr>
        <w:t>投标人进行资格审查</w:t>
      </w:r>
      <w:r>
        <w:rPr>
          <w:rFonts w:asciiTheme="minorEastAsia" w:hAnsiTheme="minorEastAsia" w:eastAsiaTheme="minorEastAsia"/>
          <w:color w:val="auto"/>
          <w:sz w:val="24"/>
          <w:highlight w:val="none"/>
        </w:rPr>
        <w:t>。资格审查表如下：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725"/>
        <w:gridCol w:w="2523"/>
        <w:gridCol w:w="3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012" w:type="pct"/>
            <w:tcBorders>
              <w:bottom w:val="single" w:color="auto" w:sz="4" w:space="0"/>
            </w:tcBorders>
            <w:vAlign w:val="center"/>
          </w:tcPr>
          <w:p>
            <w:pPr>
              <w:pStyle w:val="37"/>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评审指标</w:t>
            </w:r>
          </w:p>
        </w:tc>
        <w:tc>
          <w:tcPr>
            <w:tcW w:w="1480"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评审标准</w:t>
            </w:r>
          </w:p>
        </w:tc>
        <w:tc>
          <w:tcPr>
            <w:tcW w:w="2101"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6"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1012" w:type="pct"/>
            <w:tcBorders>
              <w:bottom w:val="single" w:color="auto" w:sz="4" w:space="0"/>
            </w:tcBorders>
            <w:vAlign w:val="center"/>
          </w:tcPr>
          <w:p>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营业执照</w:t>
            </w:r>
          </w:p>
        </w:tc>
        <w:tc>
          <w:tcPr>
            <w:tcW w:w="1480" w:type="pct"/>
            <w:tcBorders>
              <w:bottom w:val="single" w:color="auto" w:sz="4" w:space="0"/>
            </w:tcBorders>
            <w:vAlign w:val="center"/>
          </w:tcPr>
          <w:p>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合法有效</w:t>
            </w:r>
          </w:p>
        </w:tc>
        <w:tc>
          <w:tcPr>
            <w:tcW w:w="2101" w:type="pct"/>
            <w:vAlign w:val="center"/>
          </w:tcPr>
          <w:p>
            <w:pPr>
              <w:spacing w:line="360" w:lineRule="auto"/>
              <w:jc w:val="left"/>
              <w:rPr>
                <w:rFonts w:hint="eastAsia" w:ascii="宋体" w:hAnsi="宋体" w:eastAsia="宋体"/>
                <w:color w:val="auto"/>
                <w:sz w:val="24"/>
                <w:highlight w:val="none"/>
              </w:rPr>
            </w:pPr>
            <w:r>
              <w:rPr>
                <w:rFonts w:hint="eastAsia" w:ascii="宋体" w:hAnsi="宋体" w:eastAsia="宋体"/>
                <w:color w:val="auto"/>
                <w:sz w:val="24"/>
                <w:highlight w:val="none"/>
              </w:rPr>
              <w:t>提供有效的投标人营业执照（或事业单位法人登记证书）的扫描件，应完整地体现出营业执照（或事业单位法人登记证书）的全部内容。联合体投标的联合体各方均须提供。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jc w:val="center"/>
        </w:trPr>
        <w:tc>
          <w:tcPr>
            <w:tcW w:w="406"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1012" w:type="pct"/>
            <w:tcBorders>
              <w:bottom w:val="single" w:color="auto" w:sz="4" w:space="0"/>
            </w:tcBorders>
            <w:vAlign w:val="center"/>
          </w:tcPr>
          <w:p>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18"/>
                <w:highlight w:val="none"/>
              </w:rPr>
              <w:t>不良信用记录查询</w:t>
            </w:r>
          </w:p>
        </w:tc>
        <w:tc>
          <w:tcPr>
            <w:tcW w:w="1480" w:type="pct"/>
            <w:tcBorders>
              <w:bottom w:val="single" w:color="auto" w:sz="4" w:space="0"/>
            </w:tcBorders>
            <w:vAlign w:val="center"/>
          </w:tcPr>
          <w:p>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供应商不得存在供</w:t>
            </w:r>
          </w:p>
          <w:p>
            <w:pPr>
              <w:spacing w:after="50" w:line="360" w:lineRule="auto"/>
              <w:ind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应商须知第 19.</w:t>
            </w:r>
            <w:r>
              <w:rPr>
                <w:rFonts w:hint="eastAsia" w:ascii="宋体" w:hAnsi="宋体" w:eastAsia="宋体"/>
                <w:color w:val="auto"/>
                <w:sz w:val="24"/>
                <w:szCs w:val="28"/>
                <w:highlight w:val="none"/>
                <w:lang w:val="en-US" w:eastAsia="zh-CN"/>
              </w:rPr>
              <w:t>2</w:t>
            </w:r>
          </w:p>
          <w:p>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条中的不良信用记</w:t>
            </w:r>
          </w:p>
          <w:p>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录情形</w:t>
            </w:r>
          </w:p>
        </w:tc>
        <w:tc>
          <w:tcPr>
            <w:tcW w:w="2101" w:type="pct"/>
            <w:tcBorders>
              <w:bottom w:val="single" w:color="auto" w:sz="4" w:space="0"/>
            </w:tcBorders>
            <w:vAlign w:val="center"/>
          </w:tcPr>
          <w:p>
            <w:pPr>
              <w:adjustRightInd w:val="0"/>
              <w:snapToGrid w:val="0"/>
              <w:spacing w:line="360" w:lineRule="auto"/>
              <w:ind w:right="-10"/>
              <w:jc w:val="left"/>
              <w:rPr>
                <w:rFonts w:hint="eastAsia" w:ascii="宋体" w:hAnsi="宋体" w:eastAsia="宋体"/>
                <w:color w:val="auto"/>
                <w:sz w:val="24"/>
                <w:highlight w:val="none"/>
              </w:rPr>
            </w:pPr>
            <w:r>
              <w:rPr>
                <w:rFonts w:hint="eastAsia" w:ascii="宋体" w:hAnsi="宋体" w:eastAsia="宋体"/>
                <w:color w:val="auto"/>
                <w:sz w:val="24"/>
                <w:highlight w:val="none"/>
              </w:rPr>
              <w:t>详见供应商须知第 19.</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 xml:space="preserve"> 条要求。</w:t>
            </w:r>
          </w:p>
          <w:p>
            <w:pPr>
              <w:adjustRightInd w:val="0"/>
              <w:snapToGrid w:val="0"/>
              <w:spacing w:line="360" w:lineRule="auto"/>
              <w:ind w:right="-10"/>
              <w:jc w:val="left"/>
              <w:rPr>
                <w:rFonts w:hint="eastAsia" w:ascii="宋体" w:hAnsi="宋体" w:eastAsia="宋体"/>
                <w:color w:val="auto"/>
                <w:sz w:val="24"/>
                <w:highlight w:val="none"/>
              </w:rPr>
            </w:pPr>
            <w:r>
              <w:rPr>
                <w:rFonts w:hint="eastAsia" w:ascii="宋体" w:hAnsi="宋体" w:eastAsia="宋体"/>
                <w:color w:val="auto"/>
                <w:sz w:val="24"/>
                <w:highlight w:val="none"/>
              </w:rPr>
              <w:t>注： 如因信用信息查询渠道故障无法查询信息的， 以供应商提供的“无重大违法记录声明函、 无不良信用记录声明函” 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1012" w:type="pct"/>
            <w:tcBorders>
              <w:bottom w:val="single" w:color="auto" w:sz="4" w:space="0"/>
            </w:tcBorders>
            <w:vAlign w:val="center"/>
          </w:tcPr>
          <w:p>
            <w:pPr>
              <w:spacing w:after="50" w:line="360" w:lineRule="auto"/>
              <w:ind w:right="-10"/>
              <w:jc w:val="center"/>
              <w:rPr>
                <w:rFonts w:hint="eastAsia" w:ascii="宋体" w:hAnsi="宋体" w:eastAsia="宋体"/>
                <w:color w:val="auto"/>
                <w:sz w:val="24"/>
                <w:szCs w:val="18"/>
                <w:highlight w:val="none"/>
              </w:rPr>
            </w:pPr>
            <w:r>
              <w:rPr>
                <w:rFonts w:hint="eastAsia" w:ascii="宋体" w:hAnsi="宋体" w:eastAsia="宋体"/>
                <w:color w:val="auto"/>
                <w:sz w:val="24"/>
                <w:szCs w:val="28"/>
                <w:highlight w:val="none"/>
              </w:rPr>
              <w:t>无重大违法记录声明函、无不良信用记录声明函</w:t>
            </w:r>
          </w:p>
        </w:tc>
        <w:tc>
          <w:tcPr>
            <w:tcW w:w="1480" w:type="pct"/>
            <w:tcBorders>
              <w:bottom w:val="single" w:color="auto" w:sz="4" w:space="0"/>
            </w:tcBorders>
            <w:vAlign w:val="center"/>
          </w:tcPr>
          <w:p>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格式、填写要求符合招标文件规定并加盖投标人签章</w:t>
            </w:r>
          </w:p>
        </w:tc>
        <w:tc>
          <w:tcPr>
            <w:tcW w:w="2101" w:type="pct"/>
            <w:tcBorders>
              <w:bottom w:val="single" w:color="auto" w:sz="4" w:space="0"/>
            </w:tcBorders>
            <w:vAlign w:val="center"/>
          </w:tcPr>
          <w:p>
            <w:pPr>
              <w:adjustRightInd w:val="0"/>
              <w:snapToGrid w:val="0"/>
              <w:spacing w:line="360" w:lineRule="auto"/>
              <w:ind w:right="-10"/>
              <w:jc w:val="left"/>
              <w:rPr>
                <w:rFonts w:hint="eastAsia" w:ascii="宋体" w:hAnsi="宋体" w:eastAsia="宋体"/>
                <w:color w:val="auto"/>
                <w:sz w:val="24"/>
                <w:highlight w:val="none"/>
              </w:rPr>
            </w:pPr>
            <w:r>
              <w:rPr>
                <w:rFonts w:hint="eastAsia" w:ascii="宋体" w:hAnsi="宋体" w:eastAsia="宋体"/>
                <w:color w:val="auto"/>
                <w:sz w:val="24"/>
                <w:highlight w:val="none"/>
              </w:rPr>
              <w:t>详见第六章投标文件格式三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eastAsia="宋体"/>
                <w:color w:val="auto"/>
                <w:sz w:val="24"/>
                <w:highlight w:val="none"/>
                <w:lang w:val="en-US" w:eastAsia="zh-CN"/>
              </w:rPr>
              <w:t>4</w:t>
            </w:r>
          </w:p>
        </w:tc>
        <w:tc>
          <w:tcPr>
            <w:tcW w:w="1012" w:type="pct"/>
            <w:tcBorders>
              <w:bottom w:val="single" w:color="auto" w:sz="4" w:space="0"/>
            </w:tcBorders>
            <w:vAlign w:val="center"/>
          </w:tcPr>
          <w:p>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投标人资质</w:t>
            </w:r>
          </w:p>
        </w:tc>
        <w:tc>
          <w:tcPr>
            <w:tcW w:w="1480" w:type="pct"/>
            <w:tcBorders>
              <w:bottom w:val="single" w:color="auto" w:sz="4" w:space="0"/>
            </w:tcBorders>
            <w:vAlign w:val="center"/>
          </w:tcPr>
          <w:p>
            <w:pPr>
              <w:spacing w:after="50" w:line="360" w:lineRule="auto"/>
              <w:ind w:right="-1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符合投标人资格中的资质要求</w:t>
            </w:r>
          </w:p>
        </w:tc>
        <w:tc>
          <w:tcPr>
            <w:tcW w:w="2101" w:type="pct"/>
            <w:tcBorders>
              <w:bottom w:val="single" w:color="auto" w:sz="4" w:space="0"/>
            </w:tcBorders>
            <w:vAlign w:val="center"/>
          </w:tcPr>
          <w:p>
            <w:pPr>
              <w:adjustRightInd w:val="0"/>
              <w:snapToGrid w:val="0"/>
              <w:spacing w:line="360" w:lineRule="auto"/>
              <w:ind w:right="-10"/>
              <w:jc w:val="left"/>
              <w:rPr>
                <w:rFonts w:hint="eastAsia" w:ascii="宋体" w:hAnsi="宋体" w:eastAsia="宋体"/>
                <w:color w:val="auto"/>
                <w:sz w:val="24"/>
                <w:highlight w:val="none"/>
              </w:rPr>
            </w:pPr>
            <w:r>
              <w:rPr>
                <w:rFonts w:hint="eastAsia" w:ascii="宋体" w:hAnsi="宋体" w:eastAsia="宋体"/>
                <w:color w:val="auto"/>
                <w:sz w:val="24"/>
                <w:highlight w:val="none"/>
              </w:rPr>
              <w:t>提供</w:t>
            </w:r>
            <w:r>
              <w:rPr>
                <w:rFonts w:hint="eastAsia" w:ascii="宋体" w:hAnsi="宋体" w:eastAsia="宋体"/>
                <w:color w:val="auto"/>
                <w:sz w:val="24"/>
                <w:szCs w:val="28"/>
                <w:highlight w:val="none"/>
              </w:rPr>
              <w:t>符合投标人资格中要求的</w:t>
            </w:r>
            <w:r>
              <w:rPr>
                <w:rFonts w:hint="eastAsia" w:ascii="宋体" w:hAnsi="宋体" w:eastAsia="宋体"/>
                <w:color w:val="auto"/>
                <w:sz w:val="24"/>
                <w:highlight w:val="none"/>
              </w:rPr>
              <w:t>资质证书扫描件</w:t>
            </w:r>
          </w:p>
        </w:tc>
      </w:tr>
    </w:tbl>
    <w:p>
      <w:pPr>
        <w:spacing w:line="360" w:lineRule="auto"/>
        <w:ind w:firstLine="435"/>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pPr>
        <w:spacing w:line="360" w:lineRule="auto"/>
        <w:ind w:firstLine="435"/>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2117"/>
        <w:gridCol w:w="3128"/>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7"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42" w:type="pct"/>
            <w:tcBorders>
              <w:bottom w:val="single" w:color="auto" w:sz="4" w:space="0"/>
            </w:tcBorders>
            <w:vAlign w:val="center"/>
          </w:tcPr>
          <w:p>
            <w:pPr>
              <w:pStyle w:val="37"/>
              <w:pBdr>
                <w:bottom w:val="none" w:color="auto" w:sz="0" w:space="0"/>
              </w:pBdr>
              <w:tabs>
                <w:tab w:val="clear" w:pos="4153"/>
                <w:tab w:val="clear" w:pos="8306"/>
              </w:tabs>
              <w:snapToGrid w:val="0"/>
              <w:spacing w:line="360" w:lineRule="auto"/>
              <w:ind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评审指标</w:t>
            </w:r>
          </w:p>
        </w:tc>
        <w:tc>
          <w:tcPr>
            <w:tcW w:w="1835"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评审标准</w:t>
            </w:r>
          </w:p>
        </w:tc>
        <w:tc>
          <w:tcPr>
            <w:tcW w:w="1475" w:type="pct"/>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rPr>
            </w:pPr>
            <w:r>
              <w:rPr>
                <w:rFonts w:hint="eastAsia" w:ascii="宋体" w:hAnsi="宋体" w:eastAsia="宋体"/>
                <w:color w:val="auto"/>
                <w:sz w:val="24"/>
                <w:highlight w:val="none"/>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42" w:type="pct"/>
            <w:vAlign w:val="center"/>
          </w:tcPr>
          <w:p>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5" w:type="pct"/>
            <w:vAlign w:val="center"/>
          </w:tcPr>
          <w:p>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格式、填写要求符合招标文件规定并加盖投标人签章</w:t>
            </w:r>
          </w:p>
        </w:tc>
        <w:tc>
          <w:tcPr>
            <w:tcW w:w="1475"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42" w:type="pct"/>
            <w:vAlign w:val="center"/>
          </w:tcPr>
          <w:p>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格式、填写要求符合招标文件规定并加盖投标人签章</w:t>
            </w:r>
          </w:p>
        </w:tc>
        <w:tc>
          <w:tcPr>
            <w:tcW w:w="1475"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42" w:type="pct"/>
            <w:vAlign w:val="center"/>
          </w:tcPr>
          <w:p>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格式、填写要求符合招标文件规定并加盖投标人签章</w:t>
            </w:r>
          </w:p>
        </w:tc>
        <w:tc>
          <w:tcPr>
            <w:tcW w:w="1475"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42" w:type="pct"/>
            <w:vAlign w:val="center"/>
          </w:tcPr>
          <w:p>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招标文件投标人须知正文第1</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条要求</w:t>
            </w:r>
          </w:p>
        </w:tc>
        <w:tc>
          <w:tcPr>
            <w:tcW w:w="1475"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 w:type="pct"/>
            <w:vAlign w:val="center"/>
          </w:tcPr>
          <w:p>
            <w:pPr>
              <w:adjustRightInd w:val="0"/>
              <w:snapToGrid w:val="0"/>
              <w:spacing w:line="360" w:lineRule="auto"/>
              <w:ind w:right="-10"/>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5</w:t>
            </w:r>
          </w:p>
        </w:tc>
        <w:tc>
          <w:tcPr>
            <w:tcW w:w="1242" w:type="pct"/>
            <w:vAlign w:val="center"/>
          </w:tcPr>
          <w:p>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pPr>
              <w:spacing w:after="50" w:line="360" w:lineRule="auto"/>
              <w:ind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符合法律、行政法规规定的其他条件或招标文件列明的其他要求。</w:t>
            </w:r>
          </w:p>
        </w:tc>
        <w:tc>
          <w:tcPr>
            <w:tcW w:w="1475" w:type="pct"/>
            <w:vAlign w:val="center"/>
          </w:tcPr>
          <w:p>
            <w:pPr>
              <w:adjustRightInd w:val="0"/>
              <w:snapToGrid w:val="0"/>
              <w:spacing w:line="360" w:lineRule="auto"/>
              <w:ind w:right="-10"/>
              <w:jc w:val="center"/>
              <w:rPr>
                <w:rFonts w:hint="eastAsia" w:asciiTheme="minorEastAsia" w:hAnsiTheme="minorEastAsia" w:eastAsiaTheme="minorEastAsia"/>
                <w:color w:val="auto"/>
                <w:sz w:val="24"/>
                <w:highlight w:val="none"/>
              </w:rPr>
            </w:pPr>
          </w:p>
        </w:tc>
      </w:tr>
    </w:tbl>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pPr>
        <w:spacing w:line="360" w:lineRule="auto"/>
        <w:ind w:firstLine="435"/>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2.3</w:t>
      </w:r>
      <w:r>
        <w:rPr>
          <w:rFonts w:hint="eastAsia" w:asciiTheme="minorEastAsia" w:hAnsiTheme="minorEastAsia" w:eastAsiaTheme="minorEastAsia"/>
          <w:color w:val="auto"/>
          <w:sz w:val="24"/>
          <w:highlight w:val="none"/>
          <w:lang w:val="en-US" w:eastAsia="zh-CN"/>
        </w:rPr>
        <w:t>报价评审</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.3.1</w:t>
      </w:r>
      <w:r>
        <w:rPr>
          <w:rFonts w:hint="eastAsia"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lang w:val="en-US" w:eastAsia="zh-CN"/>
        </w:rPr>
        <w:t>对通过资格审查和符合性审查的投标文件进行报价评审</w:t>
      </w:r>
      <w:r>
        <w:rPr>
          <w:rFonts w:hint="eastAsia" w:asciiTheme="minorEastAsia" w:hAnsiTheme="minorEastAsia" w:eastAsiaTheme="minorEastAsia"/>
          <w:color w:val="auto"/>
          <w:sz w:val="24"/>
          <w:highlight w:val="none"/>
        </w:rPr>
        <w:t>。</w:t>
      </w:r>
    </w:p>
    <w:p>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.3.2</w:t>
      </w:r>
      <w:r>
        <w:rPr>
          <w:rFonts w:hint="eastAsia" w:asciiTheme="minorEastAsia" w:hAnsiTheme="minorEastAsia" w:eastAsiaTheme="minorEastAsia"/>
          <w:color w:val="auto"/>
          <w:sz w:val="24"/>
          <w:highlight w:val="none"/>
          <w:lang w:val="en-US" w:eastAsia="zh-CN"/>
        </w:rPr>
        <w:t>通过评审、价格最低的推荐为中标候选人。</w:t>
      </w:r>
    </w:p>
    <w:p>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0"/>
        <w:rPr>
          <w:rFonts w:hint="eastAsia" w:asciiTheme="minorEastAsia" w:hAnsiTheme="minorEastAsia" w:eastAsiaTheme="minorEastAsia"/>
          <w:b/>
          <w:color w:val="auto"/>
          <w:sz w:val="28"/>
          <w:highlight w:val="none"/>
        </w:rPr>
      </w:pPr>
      <w:bookmarkStart w:id="18" w:name="_Toc63440198"/>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采购合同</w:t>
      </w:r>
      <w:bookmarkEnd w:id="18"/>
    </w:p>
    <w:p>
      <w:pPr>
        <w:rPr>
          <w:rFonts w:hint="eastAsia" w:ascii="宋体" w:hAnsi="宋体" w:eastAsia="宋体" w:cs="宋体"/>
          <w:color w:val="auto"/>
          <w:sz w:val="24"/>
          <w:szCs w:val="24"/>
          <w:highlight w:val="none"/>
        </w:rPr>
      </w:pPr>
      <w:bookmarkStart w:id="19" w:name="_Hlk11711914"/>
      <w:r>
        <w:rPr>
          <w:rFonts w:hint="eastAsia" w:ascii="宋体" w:hAnsi="宋体" w:eastAsia="宋体" w:cs="宋体"/>
          <w:color w:val="auto"/>
          <w:sz w:val="24"/>
          <w:szCs w:val="24"/>
          <w:highlight w:val="none"/>
        </w:rPr>
        <w:t>（甲乙双方自行拟定）</w:t>
      </w:r>
    </w:p>
    <w:bookmarkEnd w:id="19"/>
    <w:p>
      <w:pPr>
        <w:rPr>
          <w:rFonts w:hint="eastAsia" w:asciiTheme="minorEastAsia" w:hAnsiTheme="minorEastAsia" w:eastAsiaTheme="minorEastAsia"/>
          <w:b/>
          <w:color w:val="auto"/>
          <w:sz w:val="28"/>
          <w:highlight w:val="none"/>
        </w:rPr>
      </w:pPr>
      <w:bookmarkStart w:id="20" w:name="_Toc63440199"/>
      <w:r>
        <w:rPr>
          <w:rFonts w:hint="eastAsia" w:asciiTheme="minorEastAsia" w:hAnsiTheme="minorEastAsia" w:eastAsiaTheme="minorEastAsia"/>
          <w:b/>
          <w:color w:val="auto"/>
          <w:sz w:val="28"/>
          <w:highlight w:val="none"/>
        </w:rPr>
        <w:br w:type="page"/>
      </w:r>
    </w:p>
    <w:p>
      <w:pPr>
        <w:pStyle w:val="2"/>
        <w:rPr>
          <w:rFonts w:hint="eastAsia"/>
        </w:rPr>
      </w:pPr>
    </w:p>
    <w:p>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20"/>
    </w:p>
    <w:p>
      <w:pPr>
        <w:spacing w:line="500" w:lineRule="exact"/>
        <w:jc w:val="center"/>
        <w:rPr>
          <w:rFonts w:hint="eastAsia" w:asciiTheme="minorEastAsia" w:hAnsiTheme="minorEastAsia" w:eastAsiaTheme="minorEastAsia"/>
          <w:b/>
          <w:color w:val="auto"/>
          <w:sz w:val="44"/>
          <w:szCs w:val="44"/>
          <w:highlight w:val="none"/>
          <w:lang w:eastAsia="zh-CN"/>
        </w:rPr>
      </w:pPr>
      <w:r>
        <w:rPr>
          <w:rFonts w:hint="eastAsia" w:asciiTheme="minorEastAsia" w:hAnsiTheme="minorEastAsia" w:eastAsiaTheme="minorEastAsia"/>
          <w:b/>
          <w:color w:val="auto"/>
          <w:sz w:val="44"/>
          <w:szCs w:val="44"/>
          <w:highlight w:val="none"/>
          <w:lang w:eastAsia="zh-CN"/>
        </w:rPr>
        <w:t>二等水准观测劳务辅助（二次）项目</w:t>
      </w:r>
    </w:p>
    <w:p>
      <w:pPr>
        <w:spacing w:line="900" w:lineRule="exact"/>
        <w:jc w:val="center"/>
        <w:rPr>
          <w:rFonts w:hint="eastAsia" w:asciiTheme="minorEastAsia" w:hAnsiTheme="minorEastAsia" w:eastAsiaTheme="minorEastAsia"/>
          <w:b/>
          <w:color w:val="auto"/>
          <w:sz w:val="72"/>
          <w:highlight w:val="none"/>
        </w:rPr>
      </w:pPr>
    </w:p>
    <w:p>
      <w:pPr>
        <w:spacing w:line="900" w:lineRule="exact"/>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投</w:t>
      </w:r>
    </w:p>
    <w:p>
      <w:pPr>
        <w:spacing w:line="900" w:lineRule="exact"/>
        <w:jc w:val="center"/>
        <w:rPr>
          <w:rFonts w:hint="eastAsia" w:asciiTheme="minorEastAsia" w:hAnsiTheme="minorEastAsia" w:eastAsiaTheme="minorEastAsia"/>
          <w:b/>
          <w:color w:val="auto"/>
          <w:sz w:val="72"/>
          <w:highlight w:val="none"/>
        </w:rPr>
      </w:pPr>
    </w:p>
    <w:p>
      <w:pPr>
        <w:spacing w:line="900" w:lineRule="exact"/>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标</w:t>
      </w:r>
    </w:p>
    <w:p>
      <w:pPr>
        <w:spacing w:line="900" w:lineRule="exact"/>
        <w:jc w:val="center"/>
        <w:rPr>
          <w:rFonts w:hint="eastAsia" w:asciiTheme="minorEastAsia" w:hAnsiTheme="minorEastAsia" w:eastAsiaTheme="minorEastAsia"/>
          <w:b/>
          <w:color w:val="auto"/>
          <w:sz w:val="72"/>
          <w:highlight w:val="none"/>
        </w:rPr>
      </w:pPr>
    </w:p>
    <w:p>
      <w:pPr>
        <w:spacing w:line="900" w:lineRule="exact"/>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pPr>
        <w:spacing w:line="900" w:lineRule="exact"/>
        <w:jc w:val="center"/>
        <w:rPr>
          <w:rFonts w:hint="eastAsia" w:asciiTheme="minorEastAsia" w:hAnsiTheme="minorEastAsia" w:eastAsiaTheme="minorEastAsia"/>
          <w:b/>
          <w:color w:val="auto"/>
          <w:sz w:val="72"/>
          <w:highlight w:val="none"/>
        </w:rPr>
      </w:pPr>
    </w:p>
    <w:p>
      <w:pPr>
        <w:jc w:val="center"/>
        <w:rPr>
          <w:rFonts w:hint="eastAsia"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pPr>
        <w:spacing w:after="156" w:afterLines="50"/>
        <w:jc w:val="center"/>
        <w:rPr>
          <w:rFonts w:hint="eastAsia" w:asciiTheme="minorEastAsia" w:hAnsiTheme="minorEastAsia" w:eastAsiaTheme="minorEastAsia"/>
          <w:b/>
          <w:color w:val="auto"/>
          <w:sz w:val="72"/>
          <w:highlight w:val="none"/>
        </w:rPr>
      </w:pPr>
    </w:p>
    <w:p>
      <w:pPr>
        <w:spacing w:after="156" w:afterLines="50" w:line="500" w:lineRule="exact"/>
        <w:jc w:val="center"/>
        <w:rPr>
          <w:rFonts w:hint="eastAsia" w:asciiTheme="minorEastAsia" w:hAnsiTheme="minorEastAsia" w:eastAsiaTheme="minorEastAsia"/>
          <w:b/>
          <w:color w:val="auto"/>
          <w:sz w:val="28"/>
          <w:szCs w:val="28"/>
          <w:highlight w:val="none"/>
        </w:rPr>
      </w:pPr>
    </w:p>
    <w:p>
      <w:pPr>
        <w:spacing w:after="156" w:afterLines="50" w:line="500" w:lineRule="exact"/>
        <w:jc w:val="center"/>
        <w:rPr>
          <w:rFonts w:hint="eastAsia" w:asciiTheme="minorEastAsia" w:hAnsiTheme="minorEastAsia" w:eastAsiaTheme="minorEastAsia"/>
          <w:b/>
          <w:color w:val="auto"/>
          <w:sz w:val="72"/>
          <w:highlight w:val="none"/>
        </w:rPr>
      </w:pPr>
    </w:p>
    <w:p>
      <w:pPr>
        <w:spacing w:after="156" w:afterLines="50" w:line="500" w:lineRule="exact"/>
        <w:ind w:firstLine="2522" w:firstLineChars="785"/>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投标人：</w:t>
      </w:r>
      <w:r>
        <w:rPr>
          <w:rFonts w:hint="eastAsia" w:asciiTheme="minorEastAsia" w:hAnsiTheme="minorEastAsia" w:eastAsiaTheme="minorEastAsia"/>
          <w:b/>
          <w:color w:val="auto"/>
          <w:sz w:val="32"/>
          <w:highlight w:val="none"/>
          <w:u w:val="single"/>
        </w:rPr>
        <w:t xml:space="preserve">               </w:t>
      </w:r>
    </w:p>
    <w:p>
      <w:pPr>
        <w:spacing w:after="156" w:afterLines="50" w:line="500" w:lineRule="exact"/>
        <w:jc w:val="center"/>
        <w:rPr>
          <w:rFonts w:hint="eastAsia"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p>
    <w:p>
      <w:pPr>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widowControl/>
        <w:jc w:val="center"/>
        <w:rPr>
          <w:rFonts w:hint="eastAsia" w:asciiTheme="minorEastAsia" w:hAnsiTheme="minorEastAsia" w:eastAsiaTheme="minorEastAsia"/>
          <w:b/>
          <w:color w:val="auto"/>
          <w:sz w:val="28"/>
          <w:highlight w:val="none"/>
          <w:lang w:val="en-US" w:eastAsia="zh-CN"/>
        </w:rPr>
      </w:pPr>
      <w:r>
        <w:rPr>
          <w:rFonts w:hint="eastAsia" w:asciiTheme="minorEastAsia" w:hAnsiTheme="minorEastAsia" w:eastAsiaTheme="minorEastAsia"/>
          <w:b/>
          <w:color w:val="auto"/>
          <w:sz w:val="28"/>
          <w:highlight w:val="none"/>
          <w:lang w:val="en-US" w:eastAsia="zh-CN"/>
        </w:rPr>
        <w:t>目 录</w:t>
      </w:r>
    </w:p>
    <w:p>
      <w:pPr>
        <w:numPr>
          <w:ilvl w:val="0"/>
          <w:numId w:val="7"/>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p>
      <w:pPr>
        <w:numPr>
          <w:ilvl w:val="0"/>
          <w:numId w:val="7"/>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w:t>
      </w:r>
    </w:p>
    <w:p>
      <w:pPr>
        <w:numPr>
          <w:ilvl w:val="0"/>
          <w:numId w:val="7"/>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无重大违法记录声明函、无不良信用记录声明函</w:t>
      </w:r>
    </w:p>
    <w:p>
      <w:pPr>
        <w:numPr>
          <w:ilvl w:val="0"/>
          <w:numId w:val="7"/>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授权书</w:t>
      </w:r>
    </w:p>
    <w:p>
      <w:pPr>
        <w:numPr>
          <w:ilvl w:val="0"/>
          <w:numId w:val="7"/>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投标分项报价表</w:t>
      </w:r>
    </w:p>
    <w:p>
      <w:pPr>
        <w:numPr>
          <w:ilvl w:val="0"/>
          <w:numId w:val="7"/>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人员配备</w:t>
      </w:r>
    </w:p>
    <w:p>
      <w:pPr>
        <w:numPr>
          <w:ilvl w:val="0"/>
          <w:numId w:val="7"/>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w:t>
      </w:r>
    </w:p>
    <w:p>
      <w:pPr>
        <w:numPr>
          <w:ilvl w:val="0"/>
          <w:numId w:val="7"/>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p>
      <w:pPr>
        <w:numPr>
          <w:ilvl w:val="0"/>
          <w:numId w:val="7"/>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投标业绩承诺函</w:t>
      </w:r>
    </w:p>
    <w:p>
      <w:pPr>
        <w:numPr>
          <w:ilvl w:val="0"/>
          <w:numId w:val="7"/>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诚信履约承诺函</w:t>
      </w:r>
    </w:p>
    <w:p>
      <w:pPr>
        <w:numPr>
          <w:ilvl w:val="0"/>
          <w:numId w:val="7"/>
        </w:numPr>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其他相关证明材料</w:t>
      </w:r>
    </w:p>
    <w:p>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一、开标一览表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1352" w:type="pct"/>
            <w:tcBorders>
              <w:top w:val="single" w:color="auto" w:sz="4" w:space="0"/>
              <w:bottom w:val="single" w:color="auto" w:sz="4" w:space="0"/>
              <w:right w:val="single" w:color="auto" w:sz="4" w:space="0"/>
            </w:tcBorders>
            <w:vAlign w:val="center"/>
          </w:tcPr>
          <w:p>
            <w:pPr>
              <w:widowControl/>
              <w:spacing w:line="360" w:lineRule="exact"/>
              <w:jc w:val="center"/>
              <w:rPr>
                <w:rFonts w:hint="eastAsia" w:asciiTheme="minorEastAsia" w:hAnsiTheme="minorEastAsia" w:eastAsiaTheme="minorEastAsia"/>
                <w:b/>
                <w:color w:val="auto"/>
                <w:sz w:val="24"/>
                <w:highlight w:val="none"/>
              </w:rPr>
            </w:pPr>
            <w:bookmarkStart w:id="21" w:name="_Hlk23622237"/>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pPr>
              <w:spacing w:line="360" w:lineRule="exact"/>
              <w:rPr>
                <w:rFonts w:hint="eastAsia" w:asciiTheme="minorEastAsia" w:hAnsiTheme="minorEastAsia" w:eastAsiaTheme="minorEastAsia"/>
                <w:bCs/>
                <w:color w:val="auto"/>
                <w:sz w:val="24"/>
                <w:highlight w:val="none"/>
                <w:lang w:eastAsia="zh-CN"/>
              </w:rPr>
            </w:pPr>
            <w:r>
              <w:rPr>
                <w:rFonts w:hint="eastAsia" w:ascii="宋体" w:hAnsi="宋体" w:eastAsia="宋体"/>
                <w:color w:val="auto"/>
                <w:sz w:val="24"/>
                <w:szCs w:val="18"/>
                <w:highlight w:val="none"/>
                <w:lang w:eastAsia="zh-CN"/>
              </w:rPr>
              <w:t>二等水准观测劳务辅助（二次）项目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1352" w:type="pct"/>
            <w:tcBorders>
              <w:top w:val="nil"/>
            </w:tcBorders>
            <w:vAlign w:val="center"/>
          </w:tcPr>
          <w:p>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pPr>
              <w:spacing w:line="360" w:lineRule="auto"/>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352" w:type="pct"/>
            <w:tcBorders>
              <w:top w:val="nil"/>
            </w:tcBorders>
            <w:vAlign w:val="center"/>
          </w:tcPr>
          <w:p>
            <w:pPr>
              <w:spacing w:line="360" w:lineRule="exact"/>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pPr>
              <w:widowControl/>
              <w:spacing w:line="360" w:lineRule="exac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szCs w:val="28"/>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1352" w:type="pct"/>
            <w:tcBorders>
              <w:top w:val="nil"/>
            </w:tcBorders>
            <w:vAlign w:val="center"/>
          </w:tcPr>
          <w:p>
            <w:pPr>
              <w:spacing w:line="360" w:lineRule="exact"/>
              <w:jc w:val="center"/>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pPr>
              <w:snapToGrid w:val="0"/>
              <w:spacing w:line="360" w:lineRule="auto"/>
              <w:jc w:val="left"/>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u w:val="none"/>
              </w:rPr>
              <w:t>人民币大写：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r>
              <w:rPr>
                <w:rFonts w:hint="eastAsia" w:ascii="宋体" w:hAnsi="宋体" w:eastAsia="宋体" w:cs="宋体"/>
                <w:bCs/>
                <w:color w:val="auto"/>
                <w:sz w:val="24"/>
                <w:szCs w:val="24"/>
                <w:highlight w:val="none"/>
                <w:lang w:val="en-US" w:eastAsia="zh-CN"/>
              </w:rPr>
              <w:t>千米</w:t>
            </w:r>
          </w:p>
          <w:p>
            <w:pPr>
              <w:snapToGrid w:val="0"/>
              <w:spacing w:line="360" w:lineRule="auto"/>
              <w:jc w:val="left"/>
              <w:rPr>
                <w:rFonts w:hint="eastAsia" w:asciiTheme="minorEastAsia" w:hAnsiTheme="minorEastAsia" w:eastAsiaTheme="minorEastAsia"/>
                <w:color w:val="auto"/>
                <w:sz w:val="24"/>
                <w:highlight w:val="none"/>
              </w:rPr>
            </w:pPr>
            <w:r>
              <w:rPr>
                <w:rFonts w:hint="eastAsia" w:ascii="宋体" w:hAnsi="宋体" w:eastAsia="宋体" w:cs="宋体"/>
                <w:bCs/>
                <w:color w:val="auto"/>
                <w:sz w:val="24"/>
                <w:szCs w:val="24"/>
                <w:highlight w:val="none"/>
                <w:u w:val="none"/>
              </w:rPr>
              <w:t>人民币小写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r>
              <w:rPr>
                <w:rFonts w:hint="eastAsia" w:ascii="宋体" w:hAnsi="宋体" w:eastAsia="宋体" w:cs="宋体"/>
                <w:bCs/>
                <w:color w:val="auto"/>
                <w:sz w:val="24"/>
                <w:szCs w:val="24"/>
                <w:highlight w:val="none"/>
                <w:lang w:val="en-US" w:eastAsia="zh-CN"/>
              </w:rPr>
              <w:t>千米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5" w:hRule="atLeast"/>
          <w:jc w:val="center"/>
        </w:trPr>
        <w:tc>
          <w:tcPr>
            <w:tcW w:w="1352" w:type="pct"/>
            <w:tcBorders>
              <w:top w:val="nil"/>
            </w:tcBorders>
            <w:vAlign w:val="center"/>
          </w:tcPr>
          <w:p>
            <w:pPr>
              <w:spacing w:line="360" w:lineRule="auto"/>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pPr>
              <w:spacing w:line="360" w:lineRule="auto"/>
              <w:jc w:val="left"/>
              <w:rPr>
                <w:rFonts w:hint="eastAsia" w:asciiTheme="minorEastAsia" w:hAnsiTheme="minorEastAsia" w:eastAsiaTheme="minorEastAsia"/>
                <w:color w:val="auto"/>
                <w:sz w:val="24"/>
                <w:szCs w:val="28"/>
                <w:highlight w:val="none"/>
              </w:rPr>
            </w:pPr>
          </w:p>
        </w:tc>
      </w:tr>
      <w:bookmarkEnd w:id="21"/>
    </w:tbl>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投标人盖章：</w:t>
      </w:r>
      <w:r>
        <w:rPr>
          <w:rFonts w:asciiTheme="minorEastAsia" w:hAnsiTheme="minorEastAsia" w:eastAsiaTheme="minorEastAsia"/>
          <w:color w:val="auto"/>
          <w:sz w:val="24"/>
          <w:highlight w:val="none"/>
        </w:rPr>
        <w:t xml:space="preserve">                                           </w:t>
      </w:r>
    </w:p>
    <w:p>
      <w:pPr>
        <w:spacing w:line="360" w:lineRule="auto"/>
        <w:ind w:firstLine="360" w:firstLineChars="150"/>
        <w:rPr>
          <w:rFonts w:hint="eastAsia" w:asciiTheme="minorEastAsia" w:hAnsiTheme="minorEastAsia" w:eastAsiaTheme="minorEastAsia"/>
          <w:color w:val="auto"/>
          <w:sz w:val="24"/>
          <w:highlight w:val="none"/>
        </w:rPr>
      </w:pPr>
    </w:p>
    <w:p>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表中投标报价即为优惠后报价，并作为评审及定标依据。任何有选择或有条件的投标报价，或者表中某一包别填写多个报价，均为无效报价。</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p>
    <w:p>
      <w:pPr>
        <w:spacing w:line="360" w:lineRule="auto"/>
        <w:ind w:firstLine="435"/>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4.报价保留小数点后两位。</w:t>
      </w:r>
    </w:p>
    <w:p>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二、投标函</w:t>
      </w:r>
    </w:p>
    <w:p>
      <w:pPr>
        <w:pStyle w:val="13"/>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szCs w:val="18"/>
          <w:highlight w:val="none"/>
          <w:u w:val="single"/>
          <w:lang w:eastAsia="zh-CN"/>
        </w:rPr>
        <w:t>合肥市测绘设计研究院有限公司</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1.按招标文件规定提供的服务的最终投标报价见开标一览表，如我方中标，我方承诺愿意按招标文件规定缴纳中标服务费。</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2.我方根据招标文件的规定，严格履行合同的责任和义务，并保证于买方要求的日期内完成，并通过买方验收。</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3.我方承诺报价低于同类货物和服务的市场平均价格。</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5.我方同意从招标文件规定的开标日期起遵循本招标文件，并在招标文件规定的投标有效期之前均具有约束力。</w:t>
      </w:r>
    </w:p>
    <w:p>
      <w:pPr>
        <w:spacing w:line="360" w:lineRule="auto"/>
        <w:ind w:firstLine="435"/>
        <w:rPr>
          <w:rFonts w:hint="eastAsia" w:asciiTheme="minorEastAsia" w:hAnsiTheme="minorEastAsia" w:eastAsiaTheme="minorEastAsia"/>
          <w:color w:val="auto"/>
          <w:sz w:val="24"/>
          <w:highlight w:val="none"/>
        </w:rPr>
      </w:pPr>
      <w:bookmarkStart w:id="22" w:name="_Hlk26474705"/>
      <w:r>
        <w:rPr>
          <w:rFonts w:hint="eastAsia" w:asciiTheme="minorEastAsia" w:hAnsiTheme="minorEastAsia" w:eastAsiaTheme="minorEastAsia"/>
          <w:color w:val="auto"/>
          <w:sz w:val="24"/>
          <w:highlight w:val="none"/>
        </w:rPr>
        <w:t>6.</w:t>
      </w:r>
      <w:bookmarkEnd w:id="22"/>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7.我方完全理解贵方不一定接受最低报价的投标。</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8.我方接受招标文件规定的付款方式、免费质保要求。</w:t>
      </w:r>
    </w:p>
    <w:p>
      <w:pPr>
        <w:spacing w:line="360" w:lineRule="auto"/>
        <w:ind w:firstLine="4800" w:firstLineChars="2000"/>
        <w:rPr>
          <w:rFonts w:hint="eastAsia" w:ascii="宋体" w:hAnsi="宋体" w:eastAsia="宋体"/>
          <w:color w:val="auto"/>
          <w:sz w:val="24"/>
          <w:highlight w:val="none"/>
        </w:rPr>
      </w:pPr>
    </w:p>
    <w:p>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widowControl/>
        <w:jc w:val="left"/>
        <w:rPr>
          <w:rFonts w:hint="eastAsia" w:ascii="宋体" w:hAnsi="宋体" w:eastAsia="宋体"/>
          <w:color w:val="auto"/>
          <w:sz w:val="24"/>
          <w:highlight w:val="none"/>
        </w:rPr>
      </w:pPr>
      <w:r>
        <w:rPr>
          <w:rFonts w:ascii="宋体" w:hAnsi="宋体" w:eastAsia="宋体"/>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三、无重大违法记录声明函、无不良信用记录声明函</w:t>
      </w:r>
    </w:p>
    <w:p>
      <w:pPr>
        <w:spacing w:line="360" w:lineRule="auto"/>
        <w:ind w:firstLine="435"/>
        <w:rPr>
          <w:rFonts w:hint="eastAsia" w:ascii="宋体" w:hAnsi="宋体" w:eastAsia="宋体"/>
          <w:color w:val="auto"/>
          <w:sz w:val="24"/>
          <w:highlight w:val="none"/>
        </w:rPr>
      </w:pPr>
      <w:bookmarkStart w:id="23" w:name="_Hlk16464098"/>
      <w:r>
        <w:rPr>
          <w:rFonts w:hint="eastAsia" w:ascii="宋体" w:hAnsi="宋体" w:eastAsia="宋体"/>
          <w:color w:val="auto"/>
          <w:sz w:val="24"/>
          <w:highlight w:val="none"/>
        </w:rPr>
        <w:t>1.本单位郑重声明，根据《中华人民共和国</w:t>
      </w:r>
      <w:r>
        <w:rPr>
          <w:rFonts w:hint="eastAsia" w:ascii="宋体" w:hAnsi="宋体" w:eastAsia="宋体"/>
          <w:color w:val="auto"/>
          <w:sz w:val="24"/>
          <w:highlight w:val="none"/>
          <w:lang w:val="en-US" w:eastAsia="zh-CN"/>
        </w:rPr>
        <w:t>招标投标</w:t>
      </w:r>
      <w:r>
        <w:rPr>
          <w:rFonts w:hint="eastAsia" w:ascii="宋体" w:hAnsi="宋体" w:eastAsia="宋体"/>
          <w:color w:val="auto"/>
          <w:sz w:val="24"/>
          <w:highlight w:val="none"/>
        </w:rPr>
        <w:t>法》及《</w:t>
      </w:r>
      <w:r>
        <w:rPr>
          <w:rFonts w:hint="eastAsia" w:ascii="宋体" w:hAnsi="宋体" w:eastAsia="宋体"/>
          <w:color w:val="auto"/>
          <w:sz w:val="24"/>
          <w:highlight w:val="none"/>
          <w:lang w:eastAsia="zh-CN"/>
        </w:rPr>
        <w:t>中华人民共和国招标投标法实施条例</w:t>
      </w:r>
      <w:r>
        <w:rPr>
          <w:rFonts w:hint="eastAsia" w:ascii="宋体" w:hAnsi="宋体" w:eastAsia="宋体"/>
          <w:color w:val="auto"/>
          <w:sz w:val="24"/>
          <w:highlight w:val="none"/>
        </w:rPr>
        <w:t>》的规定，参加采购活动前三年内，本单位在经营活动中没有重大违法记录，没有因违法经营受到刑事处罚或者责令停产停业、吊销许可证或者执照、较大数额罚款等行政处罚，且未在被禁止参加采购活动的处罚期限内。</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2.本单位郑重声明，我单位无以下不良信用记录情形：</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（1）被人民法院列入失信被执行人；</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（2）被税务部门列入重大税收违法案件当事人名单；</w:t>
      </w:r>
    </w:p>
    <w:p>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（3）被</w:t>
      </w:r>
      <w:r>
        <w:rPr>
          <w:rFonts w:hint="eastAsia" w:ascii="宋体" w:hAnsi="宋体" w:eastAsia="宋体" w:cs="宋体"/>
          <w:color w:val="auto"/>
          <w:sz w:val="24"/>
          <w:szCs w:val="24"/>
          <w:highlight w:val="none"/>
          <w:lang w:val="en-US" w:eastAsia="zh-CN"/>
        </w:rPr>
        <w:t>国家企业信用信息公示系统（https://www.gsxt.gov.cn/）</w:t>
      </w:r>
      <w:r>
        <w:rPr>
          <w:rFonts w:hint="eastAsia" w:asciiTheme="minorEastAsia" w:hAnsiTheme="minorEastAsia" w:eastAsiaTheme="minorEastAsia"/>
          <w:color w:val="auto"/>
          <w:sz w:val="24"/>
          <w:highlight w:val="none"/>
        </w:rPr>
        <w:t>列入严重违法失信行为记录</w:t>
      </w:r>
      <w:r>
        <w:rPr>
          <w:rFonts w:hint="eastAsia" w:ascii="宋体" w:hAnsi="宋体" w:eastAsia="宋体"/>
          <w:color w:val="auto"/>
          <w:sz w:val="24"/>
          <w:highlight w:val="none"/>
        </w:rPr>
        <w:t>名单。</w:t>
      </w:r>
    </w:p>
    <w:p>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bookmarkEnd w:id="23"/>
    <w:p>
      <w:pPr>
        <w:spacing w:line="360" w:lineRule="auto"/>
        <w:ind w:firstLine="4800" w:firstLineChars="2000"/>
        <w:rPr>
          <w:rFonts w:hint="eastAsia" w:ascii="宋体" w:hAnsi="宋体" w:eastAsia="宋体"/>
          <w:color w:val="auto"/>
          <w:sz w:val="24"/>
          <w:highlight w:val="none"/>
        </w:rPr>
      </w:pPr>
    </w:p>
    <w:p>
      <w:pPr>
        <w:spacing w:line="360" w:lineRule="auto"/>
        <w:ind w:firstLine="4800" w:firstLineChars="2000"/>
        <w:rPr>
          <w:rFonts w:hint="eastAsia" w:ascii="宋体" w:hAnsi="宋体" w:eastAsia="宋体"/>
          <w:color w:val="auto"/>
          <w:sz w:val="24"/>
          <w:highlight w:val="none"/>
        </w:rPr>
      </w:pPr>
    </w:p>
    <w:p>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pPr>
        <w:tabs>
          <w:tab w:val="left" w:pos="630"/>
        </w:tabs>
        <w:spacing w:line="360" w:lineRule="auto"/>
        <w:ind w:firstLine="4800" w:firstLineChars="2000"/>
        <w:rPr>
          <w:rFonts w:hint="eastAsia" w:ascii="宋体" w:hAnsi="宋体" w:eastAsia="宋体"/>
          <w:color w:val="auto"/>
          <w:sz w:val="24"/>
          <w:highlight w:val="none"/>
        </w:rPr>
      </w:pPr>
      <w:r>
        <w:rPr>
          <w:rFonts w:ascii="宋体" w:hAnsi="宋体" w:eastAsia="宋体"/>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四、授权书</w:t>
      </w:r>
    </w:p>
    <w:p>
      <w:pPr>
        <w:spacing w:line="360" w:lineRule="auto"/>
        <w:ind w:firstLine="435"/>
        <w:rPr>
          <w:rFonts w:hint="eastAsia" w:hAnsi="宋体" w:eastAsia="宋体"/>
          <w:color w:val="auto"/>
          <w:sz w:val="24"/>
          <w:szCs w:val="28"/>
          <w:highlight w:val="none"/>
        </w:rPr>
      </w:pPr>
      <w:r>
        <w:rPr>
          <w:rFonts w:hint="eastAsia" w:hAnsi="宋体" w:eastAsia="宋体"/>
          <w:color w:val="auto"/>
          <w:sz w:val="24"/>
          <w:szCs w:val="28"/>
          <w:highlight w:val="none"/>
        </w:rPr>
        <w:t>本</w:t>
      </w:r>
      <w:r>
        <w:rPr>
          <w:rFonts w:hint="eastAsia" w:asciiTheme="minorEastAsia" w:hAnsiTheme="minorEastAsia" w:eastAsiaTheme="minorEastAsia"/>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pPr>
        <w:spacing w:line="360" w:lineRule="auto"/>
        <w:ind w:firstLine="435"/>
        <w:rPr>
          <w:rFonts w:hint="eastAsia" w:hAnsi="宋体" w:eastAsia="宋体"/>
          <w:color w:val="auto"/>
          <w:sz w:val="24"/>
          <w:szCs w:val="28"/>
          <w:highlight w:val="none"/>
        </w:rPr>
      </w:pPr>
      <w:r>
        <w:rPr>
          <w:rFonts w:hint="eastAsia" w:hAnsi="宋体" w:eastAsia="宋体"/>
          <w:color w:val="auto"/>
          <w:sz w:val="24"/>
          <w:szCs w:val="28"/>
          <w:highlight w:val="none"/>
        </w:rPr>
        <w:t>本授权书自出具之日起生效。</w:t>
      </w:r>
    </w:p>
    <w:p>
      <w:pPr>
        <w:spacing w:line="360" w:lineRule="auto"/>
        <w:ind w:firstLine="435"/>
        <w:rPr>
          <w:rFonts w:hint="eastAsia" w:hAnsi="宋体" w:eastAsia="宋体"/>
          <w:color w:val="auto"/>
          <w:sz w:val="24"/>
          <w:highlight w:val="none"/>
        </w:rPr>
      </w:pPr>
      <w:r>
        <w:rPr>
          <w:rFonts w:hint="eastAsia" w:hAnsi="宋体" w:eastAsia="宋体"/>
          <w:color w:val="auto"/>
          <w:sz w:val="24"/>
          <w:szCs w:val="28"/>
          <w:highlight w:val="none"/>
        </w:rPr>
        <w:t>授权</w:t>
      </w:r>
      <w:r>
        <w:rPr>
          <w:rFonts w:hint="eastAsia" w:asciiTheme="minorEastAsia" w:hAnsiTheme="minorEastAsia" w:eastAsiaTheme="minorEastAsia"/>
          <w:color w:val="auto"/>
          <w:sz w:val="24"/>
          <w:highlight w:val="none"/>
        </w:rPr>
        <w:t>代表</w:t>
      </w:r>
      <w:r>
        <w:rPr>
          <w:rFonts w:hint="eastAsia" w:hAnsi="宋体" w:eastAsia="宋体"/>
          <w:color w:val="auto"/>
          <w:sz w:val="24"/>
          <w:highlight w:val="none"/>
        </w:rPr>
        <w:t>身份证明扫描件：</w:t>
      </w:r>
    </w:p>
    <w:p>
      <w:pPr>
        <w:spacing w:line="360" w:lineRule="auto"/>
        <w:ind w:firstLine="435"/>
        <w:rPr>
          <w:rFonts w:hint="eastAsia" w:asciiTheme="minorEastAsia" w:hAnsiTheme="minorEastAsia" w:eastAsiaTheme="minorEastAsia"/>
          <w:color w:val="auto"/>
          <w:sz w:val="24"/>
          <w:highlight w:val="none"/>
        </w:rPr>
      </w:pPr>
    </w:p>
    <w:p>
      <w:pPr>
        <w:spacing w:line="360" w:lineRule="auto"/>
        <w:ind w:firstLine="435"/>
        <w:rPr>
          <w:rFonts w:hint="eastAsia" w:asciiTheme="minorEastAsia" w:hAnsiTheme="minorEastAsia" w:eastAsiaTheme="minorEastAsia"/>
          <w:color w:val="auto"/>
          <w:sz w:val="24"/>
          <w:highlight w:val="none"/>
        </w:rPr>
      </w:pPr>
    </w:p>
    <w:p>
      <w:pPr>
        <w:spacing w:line="360" w:lineRule="auto"/>
        <w:ind w:firstLine="435"/>
        <w:rPr>
          <w:rFonts w:hint="eastAsia" w:asciiTheme="minorEastAsia" w:hAnsiTheme="minorEastAsia" w:eastAsiaTheme="minorEastAsia"/>
          <w:color w:val="auto"/>
          <w:sz w:val="24"/>
          <w:highlight w:val="none"/>
        </w:rPr>
      </w:pPr>
    </w:p>
    <w:p>
      <w:pPr>
        <w:spacing w:line="360" w:lineRule="auto"/>
        <w:ind w:firstLine="435"/>
        <w:rPr>
          <w:rFonts w:hint="eastAsia"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pPr>
        <w:spacing w:line="360" w:lineRule="auto"/>
        <w:ind w:firstLine="435"/>
        <w:rPr>
          <w:rFonts w:hint="eastAsia" w:hAnsi="宋体" w:eastAsia="宋体"/>
          <w:color w:val="auto"/>
          <w:sz w:val="24"/>
          <w:szCs w:val="28"/>
          <w:highlight w:val="none"/>
          <w:lang w:val="zh-CN"/>
        </w:rPr>
      </w:pPr>
    </w:p>
    <w:p>
      <w:pPr>
        <w:spacing w:line="360" w:lineRule="auto"/>
        <w:ind w:firstLine="435"/>
        <w:rPr>
          <w:rFonts w:hint="eastAsia" w:ascii="宋体" w:hAnsi="宋体" w:eastAsia="宋体"/>
          <w:color w:val="auto"/>
          <w:sz w:val="24"/>
          <w:szCs w:val="28"/>
          <w:highlight w:val="none"/>
        </w:rPr>
      </w:pPr>
      <w:r>
        <w:rPr>
          <w:rFonts w:hint="eastAsia" w:asciiTheme="minorEastAsia" w:hAnsiTheme="minorEastAsia" w:eastAsiaTheme="minorEastAsia"/>
          <w:color w:val="auto"/>
          <w:sz w:val="24"/>
          <w:highlight w:val="none"/>
        </w:rPr>
        <w:t>特此</w:t>
      </w:r>
      <w:r>
        <w:rPr>
          <w:rFonts w:hint="eastAsia" w:ascii="宋体" w:hAnsi="宋体" w:eastAsia="宋体"/>
          <w:color w:val="auto"/>
          <w:sz w:val="24"/>
          <w:szCs w:val="28"/>
          <w:highlight w:val="none"/>
        </w:rPr>
        <w:t>声明。</w:t>
      </w:r>
    </w:p>
    <w:p>
      <w:pPr>
        <w:spacing w:line="360" w:lineRule="auto"/>
        <w:rPr>
          <w:rFonts w:hint="eastAsia" w:ascii="宋体" w:hAnsi="宋体" w:eastAsia="宋体"/>
          <w:color w:val="auto"/>
          <w:sz w:val="24"/>
          <w:szCs w:val="28"/>
          <w:highlight w:val="none"/>
        </w:rPr>
      </w:pPr>
    </w:p>
    <w:p>
      <w:pPr>
        <w:spacing w:line="360" w:lineRule="auto"/>
        <w:ind w:firstLine="435"/>
        <w:rPr>
          <w:rFonts w:hint="eastAsia" w:ascii="宋体" w:hAnsi="宋体" w:eastAsia="宋体"/>
          <w:bCs/>
          <w:color w:val="auto"/>
          <w:sz w:val="24"/>
          <w:szCs w:val="28"/>
          <w:highlight w:val="none"/>
        </w:rPr>
      </w:pPr>
      <w:r>
        <w:rPr>
          <w:rFonts w:hint="eastAsia" w:ascii="宋体" w:hAnsi="宋体" w:eastAsia="宋体"/>
          <w:bCs/>
          <w:color w:val="auto"/>
          <w:sz w:val="24"/>
          <w:szCs w:val="28"/>
          <w:highlight w:val="none"/>
        </w:rPr>
        <w:t>投标人盖章：</w:t>
      </w:r>
      <w:r>
        <w:rPr>
          <w:rFonts w:hint="eastAsia" w:ascii="宋体" w:hAnsi="宋体" w:eastAsia="宋体"/>
          <w:bCs/>
          <w:color w:val="auto"/>
          <w:sz w:val="24"/>
          <w:szCs w:val="28"/>
          <w:highlight w:val="none"/>
          <w:u w:val="single"/>
        </w:rPr>
        <w:t xml:space="preserve">                    </w:t>
      </w:r>
    </w:p>
    <w:p>
      <w:pPr>
        <w:spacing w:line="360" w:lineRule="auto"/>
        <w:ind w:firstLine="435"/>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日      期：</w:t>
      </w:r>
      <w:r>
        <w:rPr>
          <w:rFonts w:hint="eastAsia" w:ascii="宋体" w:hAnsi="宋体" w:eastAsia="宋体"/>
          <w:bCs/>
          <w:color w:val="auto"/>
          <w:sz w:val="24"/>
          <w:szCs w:val="28"/>
          <w:highlight w:val="none"/>
          <w:u w:val="single"/>
        </w:rPr>
        <w:t xml:space="preserve">                    </w:t>
      </w:r>
    </w:p>
    <w:p>
      <w:pPr>
        <w:spacing w:line="360" w:lineRule="auto"/>
        <w:ind w:firstLine="435"/>
        <w:rPr>
          <w:rFonts w:hint="eastAsia" w:asciiTheme="minorEastAsia" w:hAnsiTheme="minorEastAsia" w:eastAsiaTheme="minorEastAsia"/>
          <w:color w:val="auto"/>
          <w:sz w:val="24"/>
          <w:highlight w:val="none"/>
        </w:rPr>
      </w:pPr>
    </w:p>
    <w:p>
      <w:pPr>
        <w:spacing w:line="360" w:lineRule="auto"/>
        <w:ind w:firstLine="435"/>
        <w:rPr>
          <w:rFonts w:hint="eastAsia" w:asciiTheme="minorEastAsia" w:hAnsiTheme="minorEastAsia" w:eastAsiaTheme="minorEastAsia"/>
          <w:color w:val="auto"/>
          <w:sz w:val="24"/>
          <w:highlight w:val="none"/>
        </w:rPr>
      </w:pPr>
    </w:p>
    <w:p>
      <w:pPr>
        <w:spacing w:line="360" w:lineRule="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1.本项目只允许有唯一的投标人授权代表，提供身份证明扫描件；</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2.法定代表人参加投标的无需提供授权书，提供身份证明扫描件。</w:t>
      </w:r>
    </w:p>
    <w:p>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五、投标分项报价表</w:t>
      </w:r>
    </w:p>
    <w:p>
      <w:pPr>
        <w:spacing w:line="360" w:lineRule="auto"/>
        <w:ind w:firstLine="435"/>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i/>
          <w:color w:val="auto"/>
          <w:sz w:val="24"/>
          <w:highlight w:val="none"/>
        </w:rPr>
        <w:t>（仅供参考，投标人可自行制作格式）</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09"/>
        <w:gridCol w:w="1357"/>
        <w:gridCol w:w="1698"/>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464" w:type="pct"/>
            <w:vAlign w:val="center"/>
          </w:tcPr>
          <w:p>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1824" w:type="pct"/>
            <w:vAlign w:val="center"/>
          </w:tcPr>
          <w:p>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服务内容</w:t>
            </w:r>
          </w:p>
        </w:tc>
        <w:tc>
          <w:tcPr>
            <w:tcW w:w="796" w:type="pct"/>
            <w:vAlign w:val="center"/>
          </w:tcPr>
          <w:p>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w:t>
            </w:r>
          </w:p>
        </w:tc>
        <w:tc>
          <w:tcPr>
            <w:tcW w:w="995" w:type="pct"/>
            <w:vAlign w:val="center"/>
          </w:tcPr>
          <w:p>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单价</w:t>
            </w:r>
          </w:p>
        </w:tc>
        <w:tc>
          <w:tcPr>
            <w:tcW w:w="920" w:type="pct"/>
            <w:vAlign w:val="center"/>
          </w:tcPr>
          <w:p>
            <w:pPr>
              <w:jc w:val="center"/>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tcBorders>
              <w:bottom w:val="single" w:color="auto" w:sz="4" w:space="0"/>
            </w:tcBorders>
            <w:vAlign w:val="center"/>
          </w:tcPr>
          <w:p>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824" w:type="pct"/>
            <w:vAlign w:val="center"/>
          </w:tcPr>
          <w:p>
            <w:pPr>
              <w:jc w:val="center"/>
              <w:rPr>
                <w:rFonts w:hint="eastAsia" w:asciiTheme="minorEastAsia" w:hAnsiTheme="minorEastAsia" w:eastAsiaTheme="minorEastAsia"/>
                <w:color w:val="auto"/>
                <w:sz w:val="24"/>
                <w:highlight w:val="none"/>
              </w:rPr>
            </w:pPr>
          </w:p>
        </w:tc>
        <w:tc>
          <w:tcPr>
            <w:tcW w:w="796" w:type="pct"/>
            <w:vAlign w:val="center"/>
          </w:tcPr>
          <w:p>
            <w:pPr>
              <w:jc w:val="center"/>
              <w:rPr>
                <w:rFonts w:hint="eastAsia" w:asciiTheme="minorEastAsia" w:hAnsiTheme="minorEastAsia" w:eastAsiaTheme="minorEastAsia"/>
                <w:color w:val="auto"/>
                <w:sz w:val="24"/>
                <w:highlight w:val="none"/>
              </w:rPr>
            </w:pPr>
          </w:p>
        </w:tc>
        <w:tc>
          <w:tcPr>
            <w:tcW w:w="995" w:type="pct"/>
            <w:vAlign w:val="center"/>
          </w:tcPr>
          <w:p>
            <w:pPr>
              <w:jc w:val="center"/>
              <w:rPr>
                <w:rFonts w:hint="eastAsia" w:asciiTheme="minorEastAsia" w:hAnsiTheme="minorEastAsia" w:eastAsiaTheme="minorEastAsia"/>
                <w:color w:val="auto"/>
                <w:sz w:val="24"/>
                <w:highlight w:val="none"/>
              </w:rPr>
            </w:pPr>
          </w:p>
        </w:tc>
        <w:tc>
          <w:tcPr>
            <w:tcW w:w="920" w:type="pct"/>
            <w:vAlign w:val="center"/>
          </w:tcPr>
          <w:p>
            <w:pPr>
              <w:jc w:val="center"/>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824" w:type="pct"/>
            <w:vAlign w:val="center"/>
          </w:tcPr>
          <w:p>
            <w:pPr>
              <w:jc w:val="center"/>
              <w:rPr>
                <w:rFonts w:hint="eastAsia" w:asciiTheme="minorEastAsia" w:hAnsiTheme="minorEastAsia" w:eastAsiaTheme="minorEastAsia"/>
                <w:color w:val="auto"/>
                <w:sz w:val="24"/>
                <w:highlight w:val="none"/>
              </w:rPr>
            </w:pPr>
          </w:p>
        </w:tc>
        <w:tc>
          <w:tcPr>
            <w:tcW w:w="796" w:type="pct"/>
            <w:vAlign w:val="center"/>
          </w:tcPr>
          <w:p>
            <w:pPr>
              <w:jc w:val="center"/>
              <w:rPr>
                <w:rFonts w:hint="eastAsia" w:asciiTheme="minorEastAsia" w:hAnsiTheme="minorEastAsia" w:eastAsiaTheme="minorEastAsia"/>
                <w:color w:val="auto"/>
                <w:sz w:val="24"/>
                <w:highlight w:val="none"/>
              </w:rPr>
            </w:pPr>
          </w:p>
        </w:tc>
        <w:tc>
          <w:tcPr>
            <w:tcW w:w="995" w:type="pct"/>
            <w:vAlign w:val="center"/>
          </w:tcPr>
          <w:p>
            <w:pPr>
              <w:jc w:val="center"/>
              <w:rPr>
                <w:rFonts w:hint="eastAsia" w:asciiTheme="minorEastAsia" w:hAnsiTheme="minorEastAsia" w:eastAsiaTheme="minorEastAsia"/>
                <w:color w:val="auto"/>
                <w:sz w:val="24"/>
                <w:highlight w:val="none"/>
              </w:rPr>
            </w:pPr>
          </w:p>
        </w:tc>
        <w:tc>
          <w:tcPr>
            <w:tcW w:w="920" w:type="pct"/>
            <w:vAlign w:val="center"/>
          </w:tcPr>
          <w:p>
            <w:pPr>
              <w:jc w:val="center"/>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824" w:type="pct"/>
            <w:vAlign w:val="center"/>
          </w:tcPr>
          <w:p>
            <w:pPr>
              <w:jc w:val="center"/>
              <w:rPr>
                <w:rFonts w:hint="eastAsia" w:asciiTheme="minorEastAsia" w:hAnsiTheme="minorEastAsia" w:eastAsiaTheme="minorEastAsia"/>
                <w:color w:val="auto"/>
                <w:sz w:val="24"/>
                <w:highlight w:val="none"/>
              </w:rPr>
            </w:pPr>
          </w:p>
        </w:tc>
        <w:tc>
          <w:tcPr>
            <w:tcW w:w="796" w:type="pct"/>
            <w:vAlign w:val="center"/>
          </w:tcPr>
          <w:p>
            <w:pPr>
              <w:jc w:val="center"/>
              <w:rPr>
                <w:rFonts w:hint="eastAsia" w:asciiTheme="minorEastAsia" w:hAnsiTheme="minorEastAsia" w:eastAsiaTheme="minorEastAsia"/>
                <w:color w:val="auto"/>
                <w:sz w:val="24"/>
                <w:highlight w:val="none"/>
              </w:rPr>
            </w:pPr>
          </w:p>
        </w:tc>
        <w:tc>
          <w:tcPr>
            <w:tcW w:w="995" w:type="pct"/>
            <w:vAlign w:val="center"/>
          </w:tcPr>
          <w:p>
            <w:pPr>
              <w:jc w:val="center"/>
              <w:rPr>
                <w:rFonts w:hint="eastAsia" w:asciiTheme="minorEastAsia" w:hAnsiTheme="minorEastAsia" w:eastAsiaTheme="minorEastAsia"/>
                <w:color w:val="auto"/>
                <w:sz w:val="24"/>
                <w:highlight w:val="none"/>
              </w:rPr>
            </w:pPr>
          </w:p>
        </w:tc>
        <w:tc>
          <w:tcPr>
            <w:tcW w:w="920" w:type="pct"/>
            <w:vAlign w:val="center"/>
          </w:tcPr>
          <w:p>
            <w:pPr>
              <w:jc w:val="center"/>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1824" w:type="pct"/>
            <w:vAlign w:val="center"/>
          </w:tcPr>
          <w:p>
            <w:pPr>
              <w:jc w:val="center"/>
              <w:rPr>
                <w:rFonts w:hint="eastAsia" w:asciiTheme="minorEastAsia" w:hAnsiTheme="minorEastAsia" w:eastAsiaTheme="minorEastAsia"/>
                <w:color w:val="auto"/>
                <w:sz w:val="24"/>
                <w:highlight w:val="none"/>
              </w:rPr>
            </w:pPr>
          </w:p>
        </w:tc>
        <w:tc>
          <w:tcPr>
            <w:tcW w:w="796" w:type="pct"/>
            <w:vAlign w:val="center"/>
          </w:tcPr>
          <w:p>
            <w:pPr>
              <w:jc w:val="center"/>
              <w:rPr>
                <w:rFonts w:hint="eastAsia" w:asciiTheme="minorEastAsia" w:hAnsiTheme="minorEastAsia" w:eastAsiaTheme="minorEastAsia"/>
                <w:color w:val="auto"/>
                <w:sz w:val="24"/>
                <w:highlight w:val="none"/>
              </w:rPr>
            </w:pPr>
          </w:p>
        </w:tc>
        <w:tc>
          <w:tcPr>
            <w:tcW w:w="995" w:type="pct"/>
            <w:vAlign w:val="center"/>
          </w:tcPr>
          <w:p>
            <w:pPr>
              <w:jc w:val="center"/>
              <w:rPr>
                <w:rFonts w:hint="eastAsia" w:asciiTheme="minorEastAsia" w:hAnsiTheme="minorEastAsia" w:eastAsiaTheme="minorEastAsia"/>
                <w:color w:val="auto"/>
                <w:sz w:val="24"/>
                <w:highlight w:val="none"/>
              </w:rPr>
            </w:pPr>
          </w:p>
        </w:tc>
        <w:tc>
          <w:tcPr>
            <w:tcW w:w="920" w:type="pct"/>
            <w:vAlign w:val="center"/>
          </w:tcPr>
          <w:p>
            <w:pPr>
              <w:jc w:val="center"/>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hint="eastAsia" w:asciiTheme="minorEastAsia" w:hAnsiTheme="minorEastAsia" w:eastAsiaTheme="minorEastAsia"/>
                <w:color w:val="auto"/>
                <w:sz w:val="24"/>
                <w:highlight w:val="none"/>
              </w:rPr>
            </w:pPr>
          </w:p>
        </w:tc>
        <w:tc>
          <w:tcPr>
            <w:tcW w:w="1824" w:type="pct"/>
            <w:vAlign w:val="center"/>
          </w:tcPr>
          <w:p>
            <w:pPr>
              <w:pStyle w:val="44"/>
              <w:ind w:left="-108"/>
              <w:jc w:val="center"/>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其他费用</w:t>
            </w:r>
          </w:p>
        </w:tc>
        <w:tc>
          <w:tcPr>
            <w:tcW w:w="796" w:type="pct"/>
            <w:vAlign w:val="center"/>
          </w:tcPr>
          <w:p>
            <w:pPr>
              <w:jc w:val="center"/>
              <w:rPr>
                <w:rFonts w:hint="eastAsia" w:asciiTheme="minorEastAsia" w:hAnsiTheme="minorEastAsia" w:eastAsiaTheme="minorEastAsia"/>
                <w:color w:val="auto"/>
                <w:sz w:val="24"/>
                <w:highlight w:val="none"/>
              </w:rPr>
            </w:pPr>
          </w:p>
        </w:tc>
        <w:tc>
          <w:tcPr>
            <w:tcW w:w="995" w:type="pct"/>
            <w:vAlign w:val="center"/>
          </w:tcPr>
          <w:p>
            <w:pPr>
              <w:jc w:val="center"/>
              <w:rPr>
                <w:rFonts w:hint="eastAsia" w:asciiTheme="minorEastAsia" w:hAnsiTheme="minorEastAsia" w:eastAsiaTheme="minorEastAsia"/>
                <w:color w:val="auto"/>
                <w:sz w:val="24"/>
                <w:highlight w:val="none"/>
              </w:rPr>
            </w:pPr>
          </w:p>
        </w:tc>
        <w:tc>
          <w:tcPr>
            <w:tcW w:w="920" w:type="pct"/>
            <w:vAlign w:val="center"/>
          </w:tcPr>
          <w:p>
            <w:pPr>
              <w:jc w:val="center"/>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4" w:type="pct"/>
            <w:vAlign w:val="center"/>
          </w:tcPr>
          <w:p>
            <w:pPr>
              <w:jc w:val="center"/>
              <w:rPr>
                <w:rFonts w:hint="eastAsia" w:asciiTheme="minorEastAsia" w:hAnsiTheme="minorEastAsia" w:eastAsiaTheme="minorEastAsia"/>
                <w:color w:val="auto"/>
                <w:sz w:val="24"/>
                <w:highlight w:val="none"/>
              </w:rPr>
            </w:pPr>
          </w:p>
        </w:tc>
        <w:tc>
          <w:tcPr>
            <w:tcW w:w="1824" w:type="pct"/>
            <w:vAlign w:val="center"/>
          </w:tcPr>
          <w:p>
            <w:pPr>
              <w:jc w:val="center"/>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w:t>
            </w:r>
          </w:p>
        </w:tc>
        <w:tc>
          <w:tcPr>
            <w:tcW w:w="796" w:type="pct"/>
            <w:vAlign w:val="center"/>
          </w:tcPr>
          <w:p>
            <w:pPr>
              <w:jc w:val="center"/>
              <w:rPr>
                <w:rFonts w:hint="eastAsia" w:asciiTheme="minorEastAsia" w:hAnsiTheme="minorEastAsia" w:eastAsiaTheme="minorEastAsia"/>
                <w:color w:val="auto"/>
                <w:sz w:val="24"/>
                <w:highlight w:val="none"/>
              </w:rPr>
            </w:pPr>
          </w:p>
        </w:tc>
        <w:tc>
          <w:tcPr>
            <w:tcW w:w="995" w:type="pct"/>
            <w:vAlign w:val="center"/>
          </w:tcPr>
          <w:p>
            <w:pPr>
              <w:jc w:val="center"/>
              <w:rPr>
                <w:rFonts w:hint="eastAsia" w:asciiTheme="minorEastAsia" w:hAnsiTheme="minorEastAsia" w:eastAsiaTheme="minorEastAsia"/>
                <w:color w:val="auto"/>
                <w:sz w:val="24"/>
                <w:highlight w:val="none"/>
              </w:rPr>
            </w:pPr>
          </w:p>
        </w:tc>
        <w:tc>
          <w:tcPr>
            <w:tcW w:w="920" w:type="pct"/>
            <w:vAlign w:val="center"/>
          </w:tcPr>
          <w:p>
            <w:pPr>
              <w:jc w:val="center"/>
              <w:rPr>
                <w:rFonts w:hint="eastAsia"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080" w:type="pct"/>
            <w:gridSpan w:val="4"/>
            <w:vAlign w:val="center"/>
          </w:tcPr>
          <w:p>
            <w:pPr>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合计金额（元）</w:t>
            </w:r>
          </w:p>
        </w:tc>
        <w:tc>
          <w:tcPr>
            <w:tcW w:w="920" w:type="pct"/>
            <w:vAlign w:val="center"/>
          </w:tcPr>
          <w:p>
            <w:pPr>
              <w:jc w:val="center"/>
              <w:rPr>
                <w:rFonts w:hint="eastAsia" w:asciiTheme="minorEastAsia" w:hAnsiTheme="minorEastAsia" w:eastAsiaTheme="minorEastAsia"/>
                <w:color w:val="auto"/>
                <w:sz w:val="24"/>
                <w:highlight w:val="none"/>
              </w:rPr>
            </w:pPr>
          </w:p>
        </w:tc>
      </w:tr>
    </w:tbl>
    <w:p>
      <w:pPr>
        <w:pStyle w:val="13"/>
        <w:spacing w:line="360" w:lineRule="auto"/>
        <w:rPr>
          <w:rFonts w:hint="eastAsia" w:asciiTheme="minorEastAsia" w:hAnsiTheme="minorEastAsia" w:eastAsiaTheme="minorEastAsia"/>
          <w:b w:val="0"/>
          <w:bCs/>
          <w:color w:val="auto"/>
          <w:sz w:val="24"/>
          <w:szCs w:val="28"/>
          <w:highlight w:val="none"/>
        </w:rPr>
      </w:pPr>
      <w:r>
        <w:rPr>
          <w:rFonts w:hint="eastAsia" w:ascii="宋体" w:hAnsi="宋体"/>
          <w:color w:val="auto"/>
          <w:sz w:val="24"/>
          <w:highlight w:val="none"/>
        </w:rPr>
        <w:t>投标人盖章：</w:t>
      </w:r>
    </w:p>
    <w:p>
      <w:pPr>
        <w:adjustRightInd w:val="0"/>
        <w:snapToGrid w:val="0"/>
        <w:spacing w:line="360" w:lineRule="auto"/>
        <w:rPr>
          <w:rFonts w:hint="eastAsia" w:asciiTheme="minorEastAsia" w:hAnsiTheme="minorEastAsia" w:eastAsiaTheme="minorEastAsia"/>
          <w:b/>
          <w:bCs/>
          <w:color w:val="auto"/>
          <w:sz w:val="24"/>
          <w:szCs w:val="28"/>
          <w:highlight w:val="none"/>
        </w:rPr>
      </w:pPr>
    </w:p>
    <w:p>
      <w:pPr>
        <w:adjustRightInd w:val="0"/>
        <w:snapToGrid w:val="0"/>
        <w:spacing w:line="360" w:lineRule="auto"/>
        <w:rPr>
          <w:rFonts w:hint="eastAsia"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所列服务为对应本项目需求的全部服务内容。如有漏项或缺项，投标人承担全部责任。</w:t>
      </w:r>
    </w:p>
    <w:p>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六</w:t>
      </w:r>
      <w:r>
        <w:rPr>
          <w:rFonts w:hint="eastAsia" w:asciiTheme="minorEastAsia" w:hAnsiTheme="minorEastAsia" w:eastAsiaTheme="minorEastAsia"/>
          <w:b/>
          <w:color w:val="auto"/>
          <w:sz w:val="24"/>
          <w:highlight w:val="none"/>
        </w:rPr>
        <w:t>、人员配备</w:t>
      </w:r>
    </w:p>
    <w:p>
      <w:pPr>
        <w:spacing w:line="360" w:lineRule="auto"/>
        <w:jc w:val="center"/>
        <w:rPr>
          <w:rFonts w:hint="eastAsia" w:asciiTheme="minorEastAsia" w:hAnsiTheme="minorEastAsia" w:eastAsiaTheme="minorEastAsia"/>
          <w:i/>
          <w:color w:val="auto"/>
          <w:sz w:val="24"/>
          <w:highlight w:val="none"/>
        </w:rPr>
      </w:pPr>
      <w:r>
        <w:rPr>
          <w:rFonts w:hint="eastAsia" w:asciiTheme="minorEastAsia" w:hAnsiTheme="minorEastAsia" w:eastAsiaTheme="minorEastAsia"/>
          <w:i/>
          <w:color w:val="auto"/>
          <w:sz w:val="24"/>
          <w:highlight w:val="none"/>
        </w:rPr>
        <w:t>（</w:t>
      </w:r>
      <w:r>
        <w:rPr>
          <w:rFonts w:asciiTheme="minorEastAsia" w:hAnsiTheme="minorEastAsia" w:eastAsiaTheme="minorEastAsia"/>
          <w:i/>
          <w:color w:val="auto"/>
          <w:sz w:val="24"/>
          <w:highlight w:val="none"/>
        </w:rPr>
        <w:t>投标人可自行制作格式</w:t>
      </w:r>
      <w:r>
        <w:rPr>
          <w:rFonts w:hint="eastAsia" w:asciiTheme="minorEastAsia" w:hAnsiTheme="minorEastAsia" w:eastAsiaTheme="minorEastAsia"/>
          <w:i/>
          <w:color w:val="auto"/>
          <w:sz w:val="24"/>
          <w:highlight w:val="none"/>
        </w:rPr>
        <w:t>）</w:t>
      </w:r>
    </w:p>
    <w:p>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七</w:t>
      </w:r>
      <w:r>
        <w:rPr>
          <w:rFonts w:hint="eastAsia" w:asciiTheme="minorEastAsia" w:hAnsiTheme="minorEastAsia" w:eastAsiaTheme="minorEastAsia"/>
          <w:b/>
          <w:color w:val="auto"/>
          <w:sz w:val="24"/>
          <w:highlight w:val="none"/>
        </w:rPr>
        <w:t>、服务方案</w:t>
      </w:r>
    </w:p>
    <w:p>
      <w:pPr>
        <w:spacing w:line="360" w:lineRule="auto"/>
        <w:jc w:val="center"/>
        <w:rPr>
          <w:rFonts w:hint="eastAsia" w:asciiTheme="minorEastAsia" w:hAnsiTheme="minorEastAsia" w:eastAsiaTheme="minorEastAsia"/>
          <w:i/>
          <w:color w:val="auto"/>
          <w:sz w:val="24"/>
          <w:highlight w:val="none"/>
        </w:rPr>
      </w:pPr>
      <w:r>
        <w:rPr>
          <w:rFonts w:hint="eastAsia" w:asciiTheme="minorEastAsia" w:hAnsiTheme="minorEastAsia" w:eastAsiaTheme="minorEastAsia"/>
          <w:i/>
          <w:color w:val="auto"/>
          <w:sz w:val="24"/>
          <w:highlight w:val="none"/>
        </w:rPr>
        <w:t>（</w:t>
      </w:r>
      <w:r>
        <w:rPr>
          <w:rFonts w:asciiTheme="minorEastAsia" w:hAnsiTheme="minorEastAsia" w:eastAsiaTheme="minorEastAsia"/>
          <w:i/>
          <w:color w:val="auto"/>
          <w:sz w:val="24"/>
          <w:highlight w:val="none"/>
        </w:rPr>
        <w:t>投标人可自行制作格式</w:t>
      </w:r>
      <w:r>
        <w:rPr>
          <w:rFonts w:hint="eastAsia" w:asciiTheme="minorEastAsia" w:hAnsiTheme="minorEastAsia" w:eastAsiaTheme="minorEastAsia"/>
          <w:i/>
          <w:color w:val="auto"/>
          <w:sz w:val="24"/>
          <w:highlight w:val="none"/>
        </w:rPr>
        <w:t>）</w:t>
      </w:r>
    </w:p>
    <w:p>
      <w:pPr>
        <w:spacing w:line="360" w:lineRule="auto"/>
        <w:jc w:val="center"/>
        <w:outlineLvl w:val="1"/>
        <w:rPr>
          <w:rFonts w:hint="eastAsia"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br w:type="page"/>
      </w:r>
      <w:r>
        <w:rPr>
          <w:rFonts w:hint="eastAsia" w:asciiTheme="minorEastAsia" w:hAnsiTheme="minorEastAsia" w:eastAsiaTheme="minorEastAsia"/>
          <w:b/>
          <w:color w:val="auto"/>
          <w:sz w:val="24"/>
          <w:highlight w:val="none"/>
          <w:lang w:val="en-US" w:eastAsia="zh-CN"/>
        </w:rPr>
        <w:t>八</w:t>
      </w:r>
      <w:r>
        <w:rPr>
          <w:rFonts w:hint="eastAsia" w:asciiTheme="minorEastAsia" w:hAnsiTheme="minorEastAsia" w:eastAsiaTheme="minorEastAsia"/>
          <w:b/>
          <w:color w:val="auto"/>
          <w:sz w:val="24"/>
          <w:highlight w:val="none"/>
        </w:rPr>
        <w:t>、服务承诺</w:t>
      </w:r>
    </w:p>
    <w:p>
      <w:pPr>
        <w:spacing w:line="360" w:lineRule="auto"/>
        <w:jc w:val="center"/>
        <w:rPr>
          <w:rFonts w:hint="eastAsia" w:asciiTheme="minorEastAsia" w:hAnsiTheme="minorEastAsia" w:eastAsiaTheme="minorEastAsia"/>
          <w:i/>
          <w:color w:val="auto"/>
          <w:sz w:val="24"/>
          <w:highlight w:val="none"/>
        </w:rPr>
      </w:pPr>
      <w:r>
        <w:rPr>
          <w:rFonts w:hint="eastAsia" w:asciiTheme="minorEastAsia" w:hAnsiTheme="minorEastAsia" w:eastAsiaTheme="minorEastAsia"/>
          <w:i/>
          <w:color w:val="auto"/>
          <w:sz w:val="24"/>
          <w:highlight w:val="none"/>
        </w:rPr>
        <w:t>（</w:t>
      </w:r>
      <w:r>
        <w:rPr>
          <w:rFonts w:asciiTheme="minorEastAsia" w:hAnsiTheme="minorEastAsia" w:eastAsiaTheme="minorEastAsia"/>
          <w:i/>
          <w:color w:val="auto"/>
          <w:sz w:val="24"/>
          <w:highlight w:val="none"/>
        </w:rPr>
        <w:t>投标人可自行制作格式</w:t>
      </w:r>
      <w:r>
        <w:rPr>
          <w:rFonts w:hint="eastAsia" w:asciiTheme="minorEastAsia" w:hAnsiTheme="minorEastAsia" w:eastAsiaTheme="minorEastAsia"/>
          <w:i/>
          <w:color w:val="auto"/>
          <w:sz w:val="24"/>
          <w:highlight w:val="none"/>
        </w:rPr>
        <w:t>）</w:t>
      </w:r>
    </w:p>
    <w:p>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、投标业绩承诺函</w:t>
      </w:r>
    </w:p>
    <w:p>
      <w:pPr>
        <w:spacing w:line="360" w:lineRule="auto"/>
        <w:ind w:firstLine="435"/>
        <w:rPr>
          <w:rFonts w:hint="eastAsia" w:asciiTheme="minorEastAsia" w:hAnsiTheme="minorEastAsia" w:eastAsiaTheme="minorEastAsia"/>
          <w:color w:val="auto"/>
          <w:sz w:val="24"/>
          <w:highlight w:val="none"/>
        </w:rPr>
      </w:pPr>
    </w:p>
    <w:p>
      <w:pPr>
        <w:spacing w:line="360" w:lineRule="auto"/>
        <w:ind w:firstLine="435"/>
        <w:rPr>
          <w:rFonts w:hint="eastAsia" w:asciiTheme="minorEastAsia" w:hAnsiTheme="minorEastAsia" w:eastAsiaTheme="minorEastAsia"/>
          <w:color w:val="auto"/>
          <w:sz w:val="24"/>
          <w:highlight w:val="none"/>
        </w:rPr>
      </w:pPr>
      <w:bookmarkStart w:id="24" w:name="_Hlk16463438"/>
      <w:r>
        <w:rPr>
          <w:rFonts w:hint="eastAsia" w:asciiTheme="minorEastAsia" w:hAnsiTheme="minorEastAsia" w:eastAsiaTheme="minorEastAsia"/>
          <w:color w:val="auto"/>
          <w:sz w:val="24"/>
          <w:highlight w:val="none"/>
        </w:rPr>
        <w:t>我单位同意中标结果公告中公示以下业绩并承诺：投标文件中所提供的业绩均真实有效，且不属于与</w:t>
      </w:r>
      <w:r>
        <w:rPr>
          <w:rFonts w:ascii="宋体" w:hAnsi="宋体" w:eastAsia="宋体"/>
          <w:color w:val="auto"/>
          <w:sz w:val="24"/>
          <w:highlight w:val="none"/>
        </w:rPr>
        <w:t>关联公司（如母公司、控股公司、分公司、子公司、同一法定代表人的公司）之间的</w:t>
      </w:r>
      <w:r>
        <w:rPr>
          <w:rFonts w:hint="eastAsia" w:ascii="宋体" w:hAnsi="宋体" w:eastAsia="宋体"/>
          <w:color w:val="auto"/>
          <w:sz w:val="24"/>
          <w:highlight w:val="none"/>
        </w:rPr>
        <w:t>业绩</w:t>
      </w:r>
      <w:r>
        <w:rPr>
          <w:rFonts w:ascii="宋体" w:hAnsi="宋体" w:eastAsia="宋体"/>
          <w:color w:val="auto"/>
          <w:sz w:val="24"/>
          <w:highlight w:val="none"/>
        </w:rPr>
        <w:t>，</w:t>
      </w:r>
      <w:r>
        <w:rPr>
          <w:rFonts w:hint="eastAsia" w:asciiTheme="minorEastAsia" w:hAnsiTheme="minorEastAsia" w:eastAsiaTheme="minorEastAsia"/>
          <w:color w:val="auto"/>
          <w:sz w:val="24"/>
          <w:highlight w:val="none"/>
        </w:rPr>
        <w:t>若被发现存在任何虚假、隐瞒情况，我单位承担由此产生的一切后果。</w:t>
      </w:r>
    </w:p>
    <w:bookmarkEnd w:id="24"/>
    <w:p>
      <w:pPr>
        <w:spacing w:line="360" w:lineRule="auto"/>
        <w:ind w:firstLine="435"/>
        <w:rPr>
          <w:rFonts w:hint="eastAsia" w:asciiTheme="minorEastAsia" w:hAnsiTheme="minorEastAsia" w:eastAsiaTheme="minorEastAsia"/>
          <w:color w:val="auto"/>
          <w:sz w:val="24"/>
          <w:highlight w:val="none"/>
        </w:rPr>
      </w:pPr>
    </w:p>
    <w:p>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投标人盖章：</w:t>
      </w:r>
      <w:r>
        <w:rPr>
          <w:rFonts w:hint="eastAsia" w:asciiTheme="minorEastAsia" w:hAnsiTheme="minorEastAsia" w:eastAsiaTheme="minorEastAsia"/>
          <w:color w:val="auto"/>
          <w:sz w:val="24"/>
          <w:highlight w:val="none"/>
          <w:u w:val="single"/>
        </w:rPr>
        <w:t xml:space="preserve">              </w:t>
      </w:r>
    </w:p>
    <w:p>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 xml:space="preserve">日    </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 xml:space="preserve">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pPr>
        <w:tabs>
          <w:tab w:val="left" w:pos="630"/>
        </w:tabs>
        <w:spacing w:line="360" w:lineRule="auto"/>
        <w:ind w:firstLine="3700" w:firstLineChars="1762"/>
        <w:rPr>
          <w:rFonts w:hint="eastAsia" w:asciiTheme="minorEastAsia" w:hAnsiTheme="minorEastAsia" w:eastAsiaTheme="minorEastAsia"/>
          <w:color w:val="auto"/>
          <w:highlight w:val="none"/>
        </w:rPr>
      </w:pP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4106"/>
        <w:gridCol w:w="2528"/>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2" w:type="pct"/>
            <w:vAlign w:val="center"/>
          </w:tcPr>
          <w:p>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序号</w:t>
            </w:r>
          </w:p>
        </w:tc>
        <w:tc>
          <w:tcPr>
            <w:tcW w:w="2409" w:type="pct"/>
            <w:vAlign w:val="center"/>
          </w:tcPr>
          <w:p>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项目名称</w:t>
            </w:r>
          </w:p>
        </w:tc>
        <w:tc>
          <w:tcPr>
            <w:tcW w:w="1483" w:type="pct"/>
            <w:vAlign w:val="center"/>
          </w:tcPr>
          <w:p>
            <w:pPr>
              <w:widowControl/>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服务范围</w:t>
            </w:r>
          </w:p>
        </w:tc>
        <w:tc>
          <w:tcPr>
            <w:tcW w:w="556" w:type="pct"/>
            <w:vAlign w:val="center"/>
          </w:tcPr>
          <w:p>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52" w:type="pct"/>
            <w:vAlign w:val="center"/>
          </w:tcPr>
          <w:p>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w:t>
            </w:r>
          </w:p>
        </w:tc>
        <w:tc>
          <w:tcPr>
            <w:tcW w:w="2409" w:type="pct"/>
            <w:vAlign w:val="center"/>
          </w:tcPr>
          <w:p>
            <w:pPr>
              <w:spacing w:line="360" w:lineRule="auto"/>
              <w:rPr>
                <w:rFonts w:hint="eastAsia" w:asciiTheme="minorEastAsia" w:hAnsiTheme="minorEastAsia" w:eastAsiaTheme="minorEastAsia"/>
                <w:color w:val="auto"/>
                <w:sz w:val="24"/>
                <w:szCs w:val="24"/>
                <w:highlight w:val="none"/>
              </w:rPr>
            </w:pPr>
          </w:p>
        </w:tc>
        <w:tc>
          <w:tcPr>
            <w:tcW w:w="1483" w:type="pct"/>
            <w:vAlign w:val="center"/>
          </w:tcPr>
          <w:p>
            <w:pPr>
              <w:spacing w:line="360" w:lineRule="auto"/>
              <w:rPr>
                <w:rFonts w:hint="eastAsia" w:asciiTheme="minorEastAsia" w:hAnsiTheme="minorEastAsia" w:eastAsiaTheme="minorEastAsia"/>
                <w:color w:val="auto"/>
                <w:sz w:val="24"/>
                <w:szCs w:val="24"/>
                <w:highlight w:val="none"/>
              </w:rPr>
            </w:pPr>
          </w:p>
        </w:tc>
        <w:tc>
          <w:tcPr>
            <w:tcW w:w="556" w:type="pct"/>
            <w:vAlign w:val="center"/>
          </w:tcPr>
          <w:p>
            <w:pPr>
              <w:spacing w:line="360" w:lineRule="auto"/>
              <w:rPr>
                <w:rFonts w:hint="eastAsia"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w:t>
            </w:r>
          </w:p>
        </w:tc>
        <w:tc>
          <w:tcPr>
            <w:tcW w:w="2409" w:type="pct"/>
            <w:vAlign w:val="center"/>
          </w:tcPr>
          <w:p>
            <w:pPr>
              <w:spacing w:line="360" w:lineRule="auto"/>
              <w:rPr>
                <w:rFonts w:hint="eastAsia" w:asciiTheme="minorEastAsia" w:hAnsiTheme="minorEastAsia" w:eastAsiaTheme="minorEastAsia"/>
                <w:color w:val="auto"/>
                <w:sz w:val="24"/>
                <w:szCs w:val="24"/>
                <w:highlight w:val="none"/>
              </w:rPr>
            </w:pPr>
          </w:p>
        </w:tc>
        <w:tc>
          <w:tcPr>
            <w:tcW w:w="1483" w:type="pct"/>
            <w:vAlign w:val="center"/>
          </w:tcPr>
          <w:p>
            <w:pPr>
              <w:spacing w:line="360" w:lineRule="auto"/>
              <w:rPr>
                <w:rFonts w:hint="eastAsia" w:asciiTheme="minorEastAsia" w:hAnsiTheme="minorEastAsia" w:eastAsiaTheme="minorEastAsia"/>
                <w:color w:val="auto"/>
                <w:sz w:val="24"/>
                <w:szCs w:val="24"/>
                <w:highlight w:val="none"/>
              </w:rPr>
            </w:pPr>
          </w:p>
        </w:tc>
        <w:tc>
          <w:tcPr>
            <w:tcW w:w="556" w:type="pct"/>
            <w:vAlign w:val="center"/>
          </w:tcPr>
          <w:p>
            <w:pPr>
              <w:spacing w:line="360" w:lineRule="auto"/>
              <w:rPr>
                <w:rFonts w:hint="eastAsia"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w:t>
            </w:r>
          </w:p>
        </w:tc>
        <w:tc>
          <w:tcPr>
            <w:tcW w:w="2409" w:type="pct"/>
            <w:vAlign w:val="center"/>
          </w:tcPr>
          <w:p>
            <w:pPr>
              <w:spacing w:line="360" w:lineRule="auto"/>
              <w:rPr>
                <w:rFonts w:hint="eastAsia" w:asciiTheme="minorEastAsia" w:hAnsiTheme="minorEastAsia" w:eastAsiaTheme="minorEastAsia"/>
                <w:color w:val="auto"/>
                <w:sz w:val="24"/>
                <w:szCs w:val="24"/>
                <w:highlight w:val="none"/>
              </w:rPr>
            </w:pPr>
          </w:p>
        </w:tc>
        <w:tc>
          <w:tcPr>
            <w:tcW w:w="1483" w:type="pct"/>
            <w:vAlign w:val="center"/>
          </w:tcPr>
          <w:p>
            <w:pPr>
              <w:spacing w:line="360" w:lineRule="auto"/>
              <w:rPr>
                <w:rFonts w:hint="eastAsia" w:asciiTheme="minorEastAsia" w:hAnsiTheme="minorEastAsia" w:eastAsiaTheme="minorEastAsia"/>
                <w:color w:val="auto"/>
                <w:sz w:val="24"/>
                <w:szCs w:val="24"/>
                <w:highlight w:val="none"/>
              </w:rPr>
            </w:pPr>
          </w:p>
        </w:tc>
        <w:tc>
          <w:tcPr>
            <w:tcW w:w="556" w:type="pct"/>
            <w:vAlign w:val="center"/>
          </w:tcPr>
          <w:p>
            <w:pPr>
              <w:spacing w:line="360" w:lineRule="auto"/>
              <w:rPr>
                <w:rFonts w:hint="eastAsia"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w:t>
            </w:r>
          </w:p>
        </w:tc>
        <w:tc>
          <w:tcPr>
            <w:tcW w:w="2409" w:type="pct"/>
            <w:vAlign w:val="center"/>
          </w:tcPr>
          <w:p>
            <w:pPr>
              <w:spacing w:line="360" w:lineRule="auto"/>
              <w:rPr>
                <w:rFonts w:hint="eastAsia" w:asciiTheme="minorEastAsia" w:hAnsiTheme="minorEastAsia" w:eastAsiaTheme="minorEastAsia"/>
                <w:color w:val="auto"/>
                <w:sz w:val="24"/>
                <w:szCs w:val="24"/>
                <w:highlight w:val="none"/>
              </w:rPr>
            </w:pPr>
          </w:p>
        </w:tc>
        <w:tc>
          <w:tcPr>
            <w:tcW w:w="1483" w:type="pct"/>
            <w:vAlign w:val="center"/>
          </w:tcPr>
          <w:p>
            <w:pPr>
              <w:spacing w:line="360" w:lineRule="auto"/>
              <w:rPr>
                <w:rFonts w:hint="eastAsia" w:asciiTheme="minorEastAsia" w:hAnsiTheme="minorEastAsia" w:eastAsiaTheme="minorEastAsia"/>
                <w:color w:val="auto"/>
                <w:sz w:val="24"/>
                <w:szCs w:val="24"/>
                <w:highlight w:val="none"/>
              </w:rPr>
            </w:pPr>
          </w:p>
        </w:tc>
        <w:tc>
          <w:tcPr>
            <w:tcW w:w="556" w:type="pct"/>
            <w:vAlign w:val="center"/>
          </w:tcPr>
          <w:p>
            <w:pPr>
              <w:spacing w:line="360" w:lineRule="auto"/>
              <w:rPr>
                <w:rFonts w:hint="eastAsia"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2" w:type="pct"/>
            <w:vAlign w:val="center"/>
          </w:tcPr>
          <w:p>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w:t>
            </w:r>
          </w:p>
        </w:tc>
        <w:tc>
          <w:tcPr>
            <w:tcW w:w="2409" w:type="pct"/>
            <w:vAlign w:val="center"/>
          </w:tcPr>
          <w:p>
            <w:pPr>
              <w:spacing w:line="360" w:lineRule="auto"/>
              <w:rPr>
                <w:rFonts w:hint="eastAsia" w:asciiTheme="minorEastAsia" w:hAnsiTheme="minorEastAsia" w:eastAsiaTheme="minorEastAsia"/>
                <w:color w:val="auto"/>
                <w:sz w:val="24"/>
                <w:szCs w:val="24"/>
                <w:highlight w:val="none"/>
              </w:rPr>
            </w:pPr>
          </w:p>
        </w:tc>
        <w:tc>
          <w:tcPr>
            <w:tcW w:w="1483" w:type="pct"/>
            <w:vAlign w:val="center"/>
          </w:tcPr>
          <w:p>
            <w:pPr>
              <w:spacing w:line="360" w:lineRule="auto"/>
              <w:rPr>
                <w:rFonts w:hint="eastAsia" w:asciiTheme="minorEastAsia" w:hAnsiTheme="minorEastAsia" w:eastAsiaTheme="minorEastAsia"/>
                <w:color w:val="auto"/>
                <w:sz w:val="24"/>
                <w:szCs w:val="24"/>
                <w:highlight w:val="none"/>
              </w:rPr>
            </w:pPr>
          </w:p>
        </w:tc>
        <w:tc>
          <w:tcPr>
            <w:tcW w:w="556" w:type="pct"/>
            <w:vAlign w:val="center"/>
          </w:tcPr>
          <w:p>
            <w:pPr>
              <w:spacing w:line="360" w:lineRule="auto"/>
              <w:rPr>
                <w:rFonts w:hint="eastAsia" w:asciiTheme="minorEastAsia" w:hAnsiTheme="minorEastAsia" w:eastAsia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52" w:type="pct"/>
            <w:vAlign w:val="center"/>
          </w:tcPr>
          <w:p>
            <w:pPr>
              <w:spacing w:line="360" w:lineRule="auto"/>
              <w:jc w:val="center"/>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w:t>
            </w:r>
          </w:p>
        </w:tc>
        <w:tc>
          <w:tcPr>
            <w:tcW w:w="2409" w:type="pct"/>
            <w:vAlign w:val="center"/>
          </w:tcPr>
          <w:p>
            <w:pPr>
              <w:spacing w:line="360" w:lineRule="auto"/>
              <w:rPr>
                <w:rFonts w:hint="eastAsia" w:asciiTheme="minorEastAsia" w:hAnsiTheme="minorEastAsia" w:eastAsiaTheme="minorEastAsia"/>
                <w:color w:val="auto"/>
                <w:sz w:val="24"/>
                <w:szCs w:val="24"/>
                <w:highlight w:val="none"/>
              </w:rPr>
            </w:pPr>
          </w:p>
        </w:tc>
        <w:tc>
          <w:tcPr>
            <w:tcW w:w="1483" w:type="pct"/>
            <w:vAlign w:val="center"/>
          </w:tcPr>
          <w:p>
            <w:pPr>
              <w:spacing w:line="360" w:lineRule="auto"/>
              <w:rPr>
                <w:rFonts w:hint="eastAsia" w:asciiTheme="minorEastAsia" w:hAnsiTheme="minorEastAsia" w:eastAsiaTheme="minorEastAsia"/>
                <w:color w:val="auto"/>
                <w:sz w:val="24"/>
                <w:szCs w:val="24"/>
                <w:highlight w:val="none"/>
              </w:rPr>
            </w:pPr>
          </w:p>
        </w:tc>
        <w:tc>
          <w:tcPr>
            <w:tcW w:w="556" w:type="pct"/>
            <w:vAlign w:val="center"/>
          </w:tcPr>
          <w:p>
            <w:pPr>
              <w:spacing w:line="360" w:lineRule="auto"/>
              <w:rPr>
                <w:rFonts w:hint="eastAsia" w:asciiTheme="minorEastAsia" w:hAnsiTheme="minorEastAsia" w:eastAsiaTheme="minorEastAsia"/>
                <w:color w:val="auto"/>
                <w:sz w:val="24"/>
                <w:szCs w:val="24"/>
                <w:highlight w:val="none"/>
              </w:rPr>
            </w:pPr>
          </w:p>
        </w:tc>
      </w:tr>
    </w:tbl>
    <w:p>
      <w:pPr>
        <w:adjustRightInd w:val="0"/>
        <w:snapToGrid w:val="0"/>
        <w:spacing w:line="360" w:lineRule="auto"/>
        <w:rPr>
          <w:rFonts w:hint="eastAsia" w:asciiTheme="minorEastAsia" w:hAnsiTheme="minorEastAsia" w:eastAsiaTheme="minorEastAsia"/>
          <w:b/>
          <w:bCs/>
          <w:color w:val="auto"/>
          <w:sz w:val="24"/>
          <w:szCs w:val="28"/>
          <w:highlight w:val="none"/>
        </w:rPr>
      </w:pPr>
    </w:p>
    <w:p>
      <w:pPr>
        <w:adjustRightInd w:val="0"/>
        <w:snapToGrid w:val="0"/>
        <w:spacing w:line="360" w:lineRule="auto"/>
        <w:rPr>
          <w:rFonts w:hint="eastAsia" w:asciiTheme="minorEastAsia" w:hAnsiTheme="minorEastAsia" w:eastAsiaTheme="minorEastAsia"/>
          <w:b/>
          <w:bCs/>
          <w:color w:val="auto"/>
          <w:sz w:val="24"/>
          <w:szCs w:val="28"/>
          <w:highlight w:val="none"/>
        </w:rPr>
      </w:pPr>
      <w:r>
        <w:rPr>
          <w:rFonts w:hint="eastAsia" w:asciiTheme="minorEastAsia" w:hAnsiTheme="minorEastAsia" w:eastAsiaTheme="minorEastAsia"/>
          <w:b/>
          <w:bCs/>
          <w:color w:val="auto"/>
          <w:sz w:val="24"/>
          <w:szCs w:val="28"/>
          <w:highlight w:val="none"/>
        </w:rPr>
        <w:t>注：</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1.表中所列业绩应为投标人满足招标文件要求的业绩；</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2.中标人提供的以上业绩情况，如招标文件《投标人须知前附表》有约定的，将按约定随中标结果公告同时公告。</w:t>
      </w:r>
    </w:p>
    <w:p>
      <w:pPr>
        <w:widowControl/>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pPr>
        <w:spacing w:line="360" w:lineRule="auto"/>
        <w:jc w:val="center"/>
        <w:outlineLvl w:val="1"/>
        <w:rPr>
          <w:rFonts w:hint="eastAsia" w:asciiTheme="minorEastAsia" w:hAnsiTheme="minorEastAsia" w:eastAsiaTheme="minorEastAsia"/>
          <w:b/>
          <w:color w:val="auto"/>
          <w:sz w:val="24"/>
          <w:highlight w:val="none"/>
        </w:rPr>
      </w:pPr>
      <w:bookmarkStart w:id="25" w:name="_Toc520299348"/>
      <w:bookmarkStart w:id="26" w:name="_Toc300210382"/>
      <w:bookmarkStart w:id="27" w:name="_Toc457768004"/>
      <w:bookmarkStart w:id="28" w:name="_Hlk11701496"/>
      <w:r>
        <w:rPr>
          <w:rFonts w:hint="eastAsia" w:asciiTheme="minorEastAsia" w:hAnsiTheme="minorEastAsia" w:eastAsiaTheme="minorEastAsia"/>
          <w:b/>
          <w:color w:val="auto"/>
          <w:sz w:val="24"/>
          <w:highlight w:val="none"/>
        </w:rPr>
        <w:t>十、</w:t>
      </w:r>
      <w:bookmarkEnd w:id="25"/>
      <w:bookmarkEnd w:id="26"/>
      <w:bookmarkEnd w:id="27"/>
      <w:r>
        <w:rPr>
          <w:rFonts w:hint="eastAsia" w:asciiTheme="minorEastAsia" w:hAnsiTheme="minorEastAsia" w:eastAsiaTheme="minorEastAsia"/>
          <w:b/>
          <w:color w:val="auto"/>
          <w:sz w:val="24"/>
          <w:highlight w:val="none"/>
        </w:rPr>
        <w:t>诚信履约承诺函</w:t>
      </w:r>
    </w:p>
    <w:p>
      <w:pPr>
        <w:spacing w:line="360" w:lineRule="auto"/>
        <w:rPr>
          <w:rFonts w:hint="eastAsia" w:asciiTheme="minorEastAsia" w:hAnsiTheme="minorEastAsia" w:eastAsiaTheme="minorEastAsia"/>
          <w:b/>
          <w:bCs/>
          <w:color w:val="auto"/>
          <w:sz w:val="24"/>
          <w:highlight w:val="none"/>
        </w:rPr>
      </w:pPr>
    </w:p>
    <w:p>
      <w:pPr>
        <w:spacing w:line="360" w:lineRule="auto"/>
        <w:rPr>
          <w:rFonts w:hint="eastAsia" w:asciiTheme="minorEastAsia" w:hAnsiTheme="minorEastAsia" w:eastAsiaTheme="minorEastAsia"/>
          <w:b/>
          <w:bCs/>
          <w:color w:val="auto"/>
          <w:sz w:val="24"/>
          <w:highlight w:val="none"/>
          <w:u w:val="single"/>
          <w:lang w:eastAsia="zh-CN"/>
        </w:rPr>
      </w:pPr>
      <w:r>
        <w:rPr>
          <w:rFonts w:hint="eastAsia" w:asciiTheme="minorEastAsia" w:hAnsiTheme="minorEastAsia" w:eastAsiaTheme="minorEastAsia"/>
          <w:b/>
          <w:bCs/>
          <w:color w:val="auto"/>
          <w:sz w:val="24"/>
          <w:highlight w:val="none"/>
        </w:rPr>
        <w:t>致：</w:t>
      </w:r>
      <w:r>
        <w:rPr>
          <w:rFonts w:hint="eastAsia" w:ascii="宋体" w:hAnsi="宋体" w:eastAsia="宋体"/>
          <w:color w:val="auto"/>
          <w:sz w:val="24"/>
          <w:szCs w:val="18"/>
          <w:highlight w:val="none"/>
          <w:u w:val="single"/>
          <w:lang w:eastAsia="zh-CN"/>
        </w:rPr>
        <w:t>合肥市测绘设计研究院有限公司</w:t>
      </w:r>
    </w:p>
    <w:p>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如我单位被确定为本项目中标人，我单位承诺在合同签订及履约过程中将严格执行《</w:t>
      </w:r>
      <w:r>
        <w:rPr>
          <w:rFonts w:hint="eastAsia" w:asciiTheme="minorEastAsia" w:hAnsiTheme="minorEastAsia" w:eastAsiaTheme="minorEastAsia"/>
          <w:bCs/>
          <w:color w:val="auto"/>
          <w:sz w:val="24"/>
          <w:highlight w:val="none"/>
          <w:lang w:eastAsia="zh-CN"/>
        </w:rPr>
        <w:t>中华人民共和国招标投标法</w:t>
      </w:r>
      <w:r>
        <w:rPr>
          <w:rFonts w:hint="eastAsia" w:asciiTheme="minorEastAsia" w:hAnsiTheme="minorEastAsia" w:eastAsiaTheme="minorEastAsia"/>
          <w:bCs/>
          <w:color w:val="auto"/>
          <w:sz w:val="24"/>
          <w:highlight w:val="none"/>
        </w:rPr>
        <w:t>》《</w:t>
      </w:r>
      <w:r>
        <w:rPr>
          <w:rFonts w:hint="eastAsia" w:asciiTheme="minorEastAsia" w:hAnsiTheme="minorEastAsia" w:eastAsiaTheme="minorEastAsia"/>
          <w:bCs/>
          <w:color w:val="auto"/>
          <w:sz w:val="24"/>
          <w:highlight w:val="none"/>
          <w:lang w:eastAsia="zh-CN"/>
        </w:rPr>
        <w:t>中华人民共和国招标投标法实施条例</w:t>
      </w:r>
      <w:r>
        <w:rPr>
          <w:rFonts w:hint="eastAsia" w:asciiTheme="minorEastAsia" w:hAnsiTheme="minorEastAsia" w:eastAsiaTheme="minorEastAsia"/>
          <w:bCs/>
          <w:color w:val="auto"/>
          <w:sz w:val="24"/>
          <w:highlight w:val="none"/>
        </w:rPr>
        <w:t>》及本项目采购文件中关于合同签订及履约的相关规定，不出现以下情形：</w:t>
      </w:r>
    </w:p>
    <w:p>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w:t>
      </w:r>
      <w:r>
        <w:rPr>
          <w:rFonts w:hint="eastAsia" w:asciiTheme="minorEastAsia" w:hAnsiTheme="minorEastAsia" w:eastAsiaTheme="minorEastAsia"/>
          <w:bCs/>
          <w:color w:val="auto"/>
          <w:sz w:val="24"/>
          <w:highlight w:val="none"/>
          <w:lang w:eastAsia="zh-CN"/>
        </w:rPr>
        <w:t>招标人</w:t>
      </w:r>
      <w:r>
        <w:rPr>
          <w:rFonts w:hint="eastAsia" w:asciiTheme="minorEastAsia" w:hAnsiTheme="minorEastAsia" w:eastAsiaTheme="minorEastAsia"/>
          <w:bCs/>
          <w:color w:val="auto"/>
          <w:sz w:val="24"/>
          <w:highlight w:val="none"/>
        </w:rPr>
        <w:t>签订采购合同；</w:t>
      </w:r>
    </w:p>
    <w:p>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（2）未按照采购文件确定的事项签订采购合同；</w:t>
      </w:r>
    </w:p>
    <w:p>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（3）将采购合同转包；</w:t>
      </w:r>
    </w:p>
    <w:p>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（5）擅自变更、中止或者终止采购合同。</w:t>
      </w:r>
    </w:p>
    <w:p>
      <w:pPr>
        <w:spacing w:line="360" w:lineRule="auto"/>
        <w:ind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采购活动，有违法所得的，并处没收违法所得，情节严重的，由工商行政管理机关吊销营业执照；构成犯罪的，依法追究刑事责任。</w:t>
      </w:r>
    </w:p>
    <w:p>
      <w:pPr>
        <w:spacing w:line="360" w:lineRule="auto"/>
        <w:rPr>
          <w:rFonts w:hint="eastAsia" w:asciiTheme="minorEastAsia" w:hAnsiTheme="minorEastAsia" w:eastAsiaTheme="minorEastAsia"/>
          <w:bCs/>
          <w:color w:val="auto"/>
          <w:sz w:val="24"/>
          <w:highlight w:val="none"/>
        </w:rPr>
      </w:pPr>
    </w:p>
    <w:p>
      <w:pPr>
        <w:spacing w:line="360" w:lineRule="auto"/>
        <w:rPr>
          <w:rFonts w:hint="eastAsia" w:asciiTheme="minorEastAsia" w:hAnsiTheme="minorEastAsia" w:eastAsiaTheme="minorEastAsia"/>
          <w:bCs/>
          <w:color w:val="auto"/>
          <w:sz w:val="24"/>
          <w:highlight w:val="none"/>
        </w:rPr>
      </w:pPr>
    </w:p>
    <w:p>
      <w:pPr>
        <w:spacing w:line="360" w:lineRule="auto"/>
        <w:ind w:firstLine="4320" w:firstLineChars="1800"/>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pPr>
        <w:spacing w:line="360" w:lineRule="auto"/>
        <w:ind w:firstLine="4320" w:firstLineChars="18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pPr>
        <w:widowControl/>
        <w:jc w:val="left"/>
        <w:rPr>
          <w:rFonts w:hint="eastAsia" w:ascii="宋体" w:hAnsi="宋体" w:eastAsia="宋体" w:cs="Arial"/>
          <w:color w:val="auto"/>
          <w:sz w:val="24"/>
          <w:highlight w:val="none"/>
        </w:rPr>
      </w:pPr>
      <w:r>
        <w:rPr>
          <w:rFonts w:ascii="宋体" w:hAnsi="宋体" w:eastAsia="宋体" w:cs="Arial"/>
          <w:color w:val="auto"/>
          <w:sz w:val="24"/>
          <w:highlight w:val="none"/>
        </w:rPr>
        <w:br w:type="page"/>
      </w:r>
    </w:p>
    <w:bookmarkEnd w:id="28"/>
    <w:p>
      <w:pPr>
        <w:spacing w:line="360" w:lineRule="auto"/>
        <w:jc w:val="center"/>
        <w:outlineLvl w:val="1"/>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十</w:t>
      </w:r>
      <w:r>
        <w:rPr>
          <w:rFonts w:hint="eastAsia" w:asciiTheme="minorEastAsia" w:hAnsiTheme="minorEastAsia" w:eastAsiaTheme="minorEastAsia"/>
          <w:b/>
          <w:color w:val="auto"/>
          <w:sz w:val="24"/>
          <w:highlight w:val="none"/>
          <w:lang w:val="en-US" w:eastAsia="zh-CN"/>
        </w:rPr>
        <w:t>一</w:t>
      </w:r>
      <w:r>
        <w:rPr>
          <w:rFonts w:hint="eastAsia" w:asciiTheme="minorEastAsia" w:hAnsiTheme="minorEastAsia" w:eastAsiaTheme="minorEastAsia"/>
          <w:b/>
          <w:color w:val="auto"/>
          <w:sz w:val="24"/>
          <w:highlight w:val="none"/>
        </w:rPr>
        <w:t>、其他相关证明材料</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pPr>
        <w:spacing w:line="360" w:lineRule="auto"/>
        <w:ind w:firstLine="480" w:firstLineChars="200"/>
        <w:rPr>
          <w:rFonts w:hint="eastAsia" w:asciiTheme="minorEastAsia" w:hAnsiTheme="minorEastAsia" w:eastAsiaTheme="minorEastAsia"/>
          <w:color w:val="auto"/>
          <w:sz w:val="24"/>
          <w:highlight w:val="none"/>
        </w:rPr>
      </w:pPr>
    </w:p>
    <w:p>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投标人在投标文件制作时可在此栏内填写</w:t>
      </w:r>
      <w:r>
        <w:rPr>
          <w:rFonts w:asciiTheme="minorEastAsia" w:hAnsiTheme="minorEastAsia" w:eastAsiaTheme="minorEastAsia"/>
          <w:color w:val="auto"/>
          <w:sz w:val="24"/>
          <w:highlight w:val="none"/>
        </w:rPr>
        <w:t>招标文件要求的证明资料</w:t>
      </w:r>
      <w:r>
        <w:rPr>
          <w:rFonts w:hint="eastAsia" w:asciiTheme="minorEastAsia" w:hAnsiTheme="minorEastAsia" w:eastAsiaTheme="minorEastAsia"/>
          <w:color w:val="auto"/>
          <w:sz w:val="24"/>
          <w:highlight w:val="none"/>
        </w:rPr>
        <w:t>，如营业执照、人员证书</w:t>
      </w:r>
      <w:r>
        <w:rPr>
          <w:rFonts w:hint="eastAsia" w:asciiTheme="minorEastAsia" w:hAnsiTheme="minorEastAsia" w:eastAsiaTheme="minorEastAsia"/>
          <w:color w:val="auto"/>
          <w:sz w:val="24"/>
          <w:highlight w:val="none"/>
          <w:lang w:val="en-US" w:eastAsia="zh-CN"/>
        </w:rPr>
        <w:t>与社保</w:t>
      </w:r>
      <w:r>
        <w:rPr>
          <w:rFonts w:hint="eastAsia" w:asciiTheme="minorEastAsia" w:hAnsiTheme="minorEastAsia" w:eastAsiaTheme="minorEastAsia"/>
          <w:color w:val="auto"/>
          <w:sz w:val="24"/>
          <w:highlight w:val="none"/>
        </w:rPr>
        <w:t>、资质证书、荣誉奖项</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仪器材料</w:t>
      </w:r>
      <w:r>
        <w:rPr>
          <w:rFonts w:asciiTheme="minorEastAsia" w:hAnsiTheme="minorEastAsia" w:eastAsiaTheme="minorEastAsia"/>
          <w:color w:val="auto"/>
          <w:sz w:val="24"/>
          <w:highlight w:val="none"/>
        </w:rPr>
        <w:t>等，</w:t>
      </w:r>
      <w:r>
        <w:rPr>
          <w:rFonts w:hint="eastAsia" w:asciiTheme="minorEastAsia" w:hAnsiTheme="minorEastAsia" w:eastAsiaTheme="minorEastAsia"/>
          <w:color w:val="auto"/>
          <w:sz w:val="24"/>
          <w:highlight w:val="none"/>
          <w:lang w:val="en-US" w:eastAsia="zh-CN"/>
        </w:rPr>
        <w:t>提供</w:t>
      </w:r>
      <w:r>
        <w:rPr>
          <w:rFonts w:asciiTheme="minorEastAsia" w:hAnsiTheme="minorEastAsia" w:eastAsiaTheme="minorEastAsia"/>
          <w:color w:val="auto"/>
          <w:sz w:val="24"/>
          <w:highlight w:val="none"/>
        </w:rPr>
        <w:t>上述证明材料</w:t>
      </w:r>
      <w:r>
        <w:rPr>
          <w:rFonts w:hint="eastAsia" w:asciiTheme="minorEastAsia" w:hAnsiTheme="minorEastAsia" w:eastAsiaTheme="minorEastAsia"/>
          <w:color w:val="auto"/>
          <w:sz w:val="24"/>
          <w:highlight w:val="none"/>
          <w:lang w:val="en-US" w:eastAsia="zh-CN"/>
        </w:rPr>
        <w:t>复印件并加盖公章</w:t>
      </w:r>
      <w:r>
        <w:rPr>
          <w:rFonts w:asciiTheme="minorEastAsia" w:hAnsiTheme="minorEastAsia" w:eastAsiaTheme="minorEastAsia"/>
          <w:color w:val="auto"/>
          <w:sz w:val="24"/>
          <w:highlight w:val="none"/>
        </w:rPr>
        <w:t>。</w:t>
      </w:r>
    </w:p>
    <w:p>
      <w:pPr>
        <w:rPr>
          <w:rFonts w:hint="eastAsia"/>
          <w:color w:val="auto"/>
          <w:highlight w:val="none"/>
        </w:rPr>
      </w:pPr>
      <w:r>
        <w:rPr>
          <w:color w:val="auto"/>
          <w:highlight w:val="none"/>
        </w:rPr>
        <w:br w:type="page"/>
      </w:r>
    </w:p>
    <w:p>
      <w:pPr>
        <w:spacing w:line="360" w:lineRule="auto"/>
        <w:jc w:val="center"/>
        <w:outlineLvl w:val="0"/>
        <w:rPr>
          <w:rFonts w:hint="eastAsia" w:ascii="宋体" w:hAnsi="宋体" w:eastAsia="宋体"/>
          <w:b/>
          <w:bCs/>
          <w:color w:val="auto"/>
          <w:sz w:val="28"/>
          <w:highlight w:val="none"/>
        </w:rPr>
      </w:pPr>
      <w:bookmarkStart w:id="29" w:name="_Toc63440201"/>
      <w:r>
        <w:rPr>
          <w:rFonts w:hint="eastAsia" w:ascii="宋体" w:hAnsi="宋体" w:eastAsia="宋体"/>
          <w:b/>
          <w:bCs/>
          <w:color w:val="auto"/>
          <w:sz w:val="28"/>
          <w:highlight w:val="none"/>
        </w:rPr>
        <w:t xml:space="preserve">第七章 </w:t>
      </w:r>
      <w:bookmarkEnd w:id="29"/>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p>
    <w:p>
      <w:pPr>
        <w:spacing w:line="360" w:lineRule="auto"/>
        <w:jc w:val="center"/>
        <w:outlineLvl w:val="1"/>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询问函范本</w:t>
      </w:r>
    </w:p>
    <w:p>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（如对</w:t>
      </w:r>
      <w:r>
        <w:rPr>
          <w:rFonts w:hint="eastAsia" w:cs="仿宋" w:asciiTheme="minorEastAsia" w:hAnsiTheme="minorEastAsia" w:eastAsiaTheme="minorEastAsia"/>
          <w:i/>
          <w:iCs/>
          <w:color w:val="auto"/>
          <w:sz w:val="24"/>
          <w:szCs w:val="24"/>
          <w:highlight w:val="none"/>
          <w:lang w:val="en-US" w:eastAsia="zh-CN"/>
        </w:rPr>
        <w:t>招标</w:t>
      </w:r>
      <w:r>
        <w:rPr>
          <w:rFonts w:hint="eastAsia" w:cs="仿宋" w:asciiTheme="minorEastAsia" w:hAnsiTheme="minorEastAsia" w:eastAsiaTheme="minorEastAsia"/>
          <w:i/>
          <w:iCs/>
          <w:color w:val="auto"/>
          <w:sz w:val="24"/>
          <w:szCs w:val="24"/>
          <w:highlight w:val="none"/>
        </w:rPr>
        <w:t>文件或</w:t>
      </w:r>
      <w:r>
        <w:rPr>
          <w:rFonts w:hint="eastAsia" w:cs="仿宋" w:asciiTheme="minorEastAsia" w:hAnsiTheme="minorEastAsia" w:eastAsiaTheme="minorEastAsia"/>
          <w:i/>
          <w:iCs/>
          <w:color w:val="auto"/>
          <w:sz w:val="24"/>
          <w:szCs w:val="24"/>
          <w:highlight w:val="none"/>
          <w:lang w:val="en-US" w:eastAsia="zh-CN"/>
        </w:rPr>
        <w:t>招标</w:t>
      </w:r>
      <w:r>
        <w:rPr>
          <w:rFonts w:hint="eastAsia" w:cs="仿宋" w:asciiTheme="minorEastAsia" w:hAnsiTheme="minorEastAsia" w:eastAsiaTheme="minorEastAsia"/>
          <w:i/>
          <w:iCs/>
          <w:color w:val="auto"/>
          <w:sz w:val="24"/>
          <w:szCs w:val="24"/>
          <w:highlight w:val="none"/>
        </w:rPr>
        <w:t>程序的询问或疑问，请按询问函范本格式附件进行提交）</w:t>
      </w:r>
    </w:p>
    <w:p>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某</w:t>
      </w:r>
      <w:r>
        <w:rPr>
          <w:rFonts w:hint="eastAsia" w:cs="仿宋" w:asciiTheme="minorEastAsia" w:hAnsiTheme="minorEastAsia" w:eastAsiaTheme="minorEastAsia"/>
          <w:color w:val="auto"/>
          <w:sz w:val="24"/>
          <w:szCs w:val="24"/>
          <w:highlight w:val="none"/>
          <w:lang w:val="en-US" w:eastAsia="zh-CN"/>
        </w:rPr>
        <w:t>招标人</w:t>
      </w:r>
      <w:r>
        <w:rPr>
          <w:rFonts w:hint="eastAsia" w:cs="仿宋" w:asciiTheme="minorEastAsia" w:hAnsiTheme="minorEastAsia" w:eastAsiaTheme="minorEastAsia"/>
          <w:color w:val="auto"/>
          <w:sz w:val="24"/>
          <w:szCs w:val="24"/>
          <w:highlight w:val="none"/>
        </w:rPr>
        <w:t>：</w:t>
      </w:r>
    </w:p>
    <w:p>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我单位拟参与某项目（某编号）的</w:t>
      </w:r>
      <w:r>
        <w:rPr>
          <w:rFonts w:hint="eastAsia" w:cs="仿宋" w:asciiTheme="minorEastAsia" w:hAnsiTheme="minorEastAsia" w:eastAsiaTheme="minorEastAsia"/>
          <w:color w:val="auto"/>
          <w:sz w:val="24"/>
          <w:szCs w:val="24"/>
          <w:highlight w:val="none"/>
          <w:lang w:val="en-US" w:eastAsia="zh-CN"/>
        </w:rPr>
        <w:t>招标</w:t>
      </w:r>
      <w:r>
        <w:rPr>
          <w:rFonts w:hint="eastAsia" w:cs="仿宋" w:asciiTheme="minorEastAsia" w:hAnsiTheme="minorEastAsia" w:eastAsiaTheme="minorEastAsia"/>
          <w:color w:val="auto"/>
          <w:sz w:val="24"/>
          <w:szCs w:val="24"/>
          <w:highlight w:val="none"/>
        </w:rPr>
        <w:t>活动，现有以下内容（或条款）存在疑问（或无法理解），特提出询问。</w:t>
      </w:r>
    </w:p>
    <w:p>
      <w:pPr>
        <w:adjustRightInd w:val="0"/>
        <w:snapToGrid w:val="0"/>
        <w:spacing w:line="360" w:lineRule="auto"/>
        <w:ind w:firstLine="480" w:firstLineChars="200"/>
        <w:outlineLvl w:val="1"/>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一、（事项一）</w:t>
      </w:r>
    </w:p>
    <w:p>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pPr>
        <w:adjustRightInd w:val="0"/>
        <w:snapToGrid w:val="0"/>
        <w:spacing w:line="360" w:lineRule="auto"/>
        <w:ind w:firstLine="480" w:firstLineChars="200"/>
        <w:outlineLvl w:val="1"/>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二、（事项二）</w:t>
      </w:r>
    </w:p>
    <w:p>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pPr>
        <w:rPr>
          <w:rFonts w:hint="eastAsia"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pPr>
        <w:jc w:val="center"/>
        <w:outlineLvl w:val="1"/>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pPr>
        <w:adjustRightInd w:val="0"/>
        <w:snapToGrid w:val="0"/>
        <w:spacing w:before="312" w:beforeLines="100" w:line="360" w:lineRule="auto"/>
        <w:outlineLvl w:val="1"/>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一、质疑供应商基本信息</w:t>
      </w:r>
    </w:p>
    <w:p>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rPr>
      </w:pPr>
    </w:p>
    <w:p>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二、质疑项目基本情况</w:t>
      </w:r>
    </w:p>
    <w:p>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lang w:eastAsia="zh-CN"/>
        </w:rPr>
        <w:t>招标人</w:t>
      </w:r>
      <w:r>
        <w:rPr>
          <w:rFonts w:hint="eastAsia" w:cs="仿宋" w:asciiTheme="minorEastAsia" w:hAnsiTheme="minorEastAsia" w:eastAsiaTheme="minorEastAsia"/>
          <w:color w:val="auto"/>
          <w:sz w:val="24"/>
          <w:szCs w:val="24"/>
          <w:highlight w:val="none"/>
        </w:rPr>
        <w:t>名称：</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三、质疑事项具体内容</w:t>
      </w:r>
    </w:p>
    <w:p>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pPr>
        <w:adjustRightInd w:val="0"/>
        <w:snapToGrid w:val="0"/>
        <w:spacing w:line="360" w:lineRule="auto"/>
        <w:outlineLvl w:val="1"/>
        <w:rPr>
          <w:rFonts w:hint="eastAsia" w:cs="仿宋" w:asciiTheme="minorEastAsia" w:hAnsiTheme="minorEastAsia" w:eastAsiaTheme="minorEastAsia"/>
          <w:b/>
          <w:bCs/>
          <w:color w:val="auto"/>
          <w:sz w:val="24"/>
          <w:szCs w:val="24"/>
          <w:highlight w:val="none"/>
        </w:rPr>
      </w:pPr>
      <w:r>
        <w:rPr>
          <w:rFonts w:hint="eastAsia" w:cs="仿宋" w:asciiTheme="minorEastAsia" w:hAnsiTheme="minorEastAsia" w:eastAsiaTheme="minorEastAsia"/>
          <w:b/>
          <w:bCs/>
          <w:color w:val="auto"/>
          <w:sz w:val="24"/>
          <w:szCs w:val="24"/>
          <w:highlight w:val="none"/>
        </w:rPr>
        <w:t>四、与质疑事项相关的质疑请求</w:t>
      </w:r>
    </w:p>
    <w:p>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outlineLvl w:val="0"/>
        <w:rPr>
          <w:rFonts w:hint="eastAsia" w:asciiTheme="minorEastAsia" w:hAnsiTheme="minorEastAsia" w:eastAsiaTheme="minorEastAsia"/>
          <w:b/>
          <w:color w:val="auto"/>
          <w:sz w:val="28"/>
          <w:szCs w:val="32"/>
          <w:highlight w:val="none"/>
        </w:rPr>
      </w:pPr>
      <w:r>
        <w:rPr>
          <w:rFonts w:hint="eastAsia" w:asciiTheme="minorEastAsia" w:hAnsiTheme="minorEastAsia" w:eastAsiaTheme="minorEastAsia"/>
          <w:b/>
          <w:color w:val="auto"/>
          <w:sz w:val="28"/>
          <w:szCs w:val="32"/>
          <w:highlight w:val="none"/>
        </w:rPr>
        <w:t>质疑函制作说明：</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B190F85-7CB6-4B4C-8A77-83F0E959C9C9}"/>
  </w:font>
  <w:font w:name="Arial">
    <w:panose1 w:val="020B0604020202020204"/>
    <w:charset w:val="01"/>
    <w:family w:val="swiss"/>
    <w:pitch w:val="default"/>
    <w:sig w:usb0="E0002EFF" w:usb1="C000785B" w:usb2="00000009" w:usb3="00000000" w:csb0="400001FF" w:csb1="FFFF0000"/>
    <w:embedRegular r:id="rId2" w:fontKey="{68A4D564-9E61-4EEB-B747-7F9FF9032C47}"/>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AE301D9E-CFB3-4937-8552-DBAFBD58C066}"/>
  </w:font>
  <w:font w:name="@微软简标宋">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embedRegular r:id="rId4" w:fontKey="{3E2E28BE-0415-4C4F-9D8F-37CDAA3016DE}"/>
  </w:font>
  <w:font w:name="@宋体">
    <w:panose1 w:val="02010600030101010101"/>
    <w:charset w:val="86"/>
    <w:family w:val="auto"/>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eastAsia"/>
      </w:rPr>
    </w:pPr>
    <w:r>
      <w:rPr>
        <w:rFonts w:asciiTheme="minorEastAsia" w:hAnsiTheme="minorEastAsia" w:eastAsiaTheme="minorEastAsia"/>
        <w:sz w:val="21"/>
        <w:szCs w:val="21"/>
      </w:rPr>
      <w:t>第</w:t>
    </w:r>
    <w:sdt>
      <w:sdtPr>
        <w:rPr>
          <w:rFonts w:asciiTheme="minorEastAsia" w:hAnsiTheme="minorEastAsia" w:eastAsiaTheme="minorEastAsia"/>
          <w:sz w:val="21"/>
          <w:szCs w:val="21"/>
        </w:rPr>
        <w:id w:val="-864518636"/>
      </w:sdtPr>
      <w:sdtEndPr>
        <w:rPr>
          <w:rFonts w:asciiTheme="minorEastAsia" w:hAnsiTheme="minorEastAsia" w:eastAsiaTheme="minorEastAsia"/>
          <w:sz w:val="21"/>
          <w:szCs w:val="21"/>
        </w:rPr>
      </w:sdtEndPr>
      <w:sdtContent>
        <w:sdt>
          <w:sdtPr>
            <w:rPr>
              <w:rFonts w:asciiTheme="minorEastAsia" w:hAnsiTheme="minorEastAsia" w:eastAsiaTheme="minorEastAsia"/>
              <w:sz w:val="21"/>
              <w:szCs w:val="21"/>
            </w:rPr>
            <w:id w:val="-1669238322"/>
          </w:sdtPr>
          <w:sdtEndPr>
            <w:rPr>
              <w:rFonts w:hint="default" w:asciiTheme="minorEastAsia" w:hAnsiTheme="minorEastAsia" w:eastAsiaTheme="minorEastAsia"/>
              <w:sz w:val="21"/>
              <w:szCs w:val="21"/>
              <w:lang w:val="en-US"/>
            </w:rPr>
          </w:sdtEndPr>
          <w:sdtContent>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1</w:t>
            </w:r>
            <w:r>
              <w:rPr>
                <w:rFonts w:asciiTheme="minorEastAsia" w:hAnsiTheme="minorEastAsia" w:eastAsiaTheme="minorEastAsia"/>
                <w:b/>
                <w:bCs/>
                <w:sz w:val="21"/>
                <w:szCs w:val="21"/>
              </w:rPr>
              <w:fldChar w:fldCharType="end"/>
            </w:r>
            <w:r>
              <w:rPr>
                <w:rFonts w:asciiTheme="minorEastAsia" w:hAnsiTheme="minorEastAsia" w:eastAsiaTheme="minorEastAsia"/>
                <w:sz w:val="21"/>
                <w:szCs w:val="21"/>
                <w:lang w:val="zh-CN"/>
              </w:rPr>
              <w:t xml:space="preserve"> 页/共 </w:t>
            </w:r>
            <w:r>
              <w:rPr>
                <w:rFonts w:hint="eastAsia" w:asciiTheme="minorEastAsia" w:hAnsiTheme="minorEastAsia" w:eastAsiaTheme="minorEastAsia"/>
                <w:b/>
                <w:bCs/>
                <w:sz w:val="21"/>
                <w:szCs w:val="21"/>
                <w:lang w:val="en-US" w:eastAsia="zh-CN"/>
              </w:rPr>
              <w:t>46</w:t>
            </w:r>
          </w:sdtContent>
        </w:sdt>
        <w:r>
          <w:rPr>
            <w:rFonts w:hint="eastAsia" w:asciiTheme="minorEastAsia" w:hAnsiTheme="minorEastAsia" w:eastAsiaTheme="minorEastAsia"/>
            <w:sz w:val="21"/>
            <w:szCs w:val="21"/>
          </w:rPr>
          <w:t xml:space="preserve"> 页</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4" w:space="1"/>
      </w:pBdr>
      <w:rPr>
        <w:rFonts w:hint="eastAsia" w:ascii="宋体" w:hAnsi="宋体" w:eastAsia="宋体" w:cs="宋体"/>
        <w:b w:val="0"/>
        <w:bCs w:val="0"/>
        <w:sz w:val="22"/>
        <w:szCs w:val="22"/>
        <w:lang w:val="en-US" w:eastAsia="zh-CN"/>
      </w:rPr>
    </w:pPr>
    <w:r>
      <w:rPr>
        <w:rFonts w:hint="eastAsia" w:ascii="宋体" w:hAnsi="宋体" w:eastAsia="宋体"/>
        <w:b w:val="0"/>
        <w:bCs w:val="0"/>
        <w:sz w:val="22"/>
        <w:szCs w:val="16"/>
        <w:highlight w:val="none"/>
        <w:u w:val="none"/>
        <w:lang w:eastAsia="zh-CN"/>
      </w:rPr>
      <w:t>二等水准观测劳务辅助（二次）项目</w:t>
    </w:r>
    <w:r>
      <w:rPr>
        <w:rFonts w:hint="eastAsia" w:ascii="宋体" w:hAnsi="宋体" w:eastAsia="宋体" w:cs="宋体"/>
        <w:b w:val="0"/>
        <w:bCs w:val="0"/>
        <w:kern w:val="44"/>
        <w:sz w:val="22"/>
        <w:szCs w:val="22"/>
        <w:u w:val="none"/>
        <w:lang w:val="en-US" w:eastAsia="zh-CN"/>
      </w:rPr>
      <w:t xml:space="preserve"> </w:t>
    </w:r>
    <w:r>
      <w:rPr>
        <w:rFonts w:hint="eastAsia" w:ascii="宋体" w:hAnsi="宋体" w:eastAsia="宋体" w:cs="宋体"/>
        <w:b w:val="0"/>
        <w:bCs w:val="0"/>
        <w:kern w:val="44"/>
        <w:sz w:val="22"/>
        <w:szCs w:val="22"/>
        <w:lang w:val="en-US" w:eastAsia="zh-CN"/>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2E5297"/>
    <w:multiLevelType w:val="singleLevel"/>
    <w:tmpl w:val="8F2E5297"/>
    <w:lvl w:ilvl="0" w:tentative="0">
      <w:start w:val="1"/>
      <w:numFmt w:val="decimal"/>
      <w:lvlText w:val="%1."/>
      <w:lvlJc w:val="left"/>
      <w:pPr>
        <w:ind w:left="425" w:hanging="425"/>
      </w:pPr>
      <w:rPr>
        <w:rFonts w:hint="default"/>
      </w:rPr>
    </w:lvl>
  </w:abstractNum>
  <w:abstractNum w:abstractNumId="1">
    <w:nsid w:val="A422D2A2"/>
    <w:multiLevelType w:val="singleLevel"/>
    <w:tmpl w:val="A422D2A2"/>
    <w:lvl w:ilvl="0" w:tentative="0">
      <w:start w:val="1"/>
      <w:numFmt w:val="decimal"/>
      <w:suff w:val="nothing"/>
      <w:lvlText w:val="%1．"/>
      <w:lvlJc w:val="left"/>
      <w:pPr>
        <w:ind w:left="0" w:firstLine="400"/>
      </w:pPr>
      <w:rPr>
        <w:rFonts w:hint="default"/>
      </w:rPr>
    </w:lvl>
  </w:abstractNum>
  <w:abstractNum w:abstractNumId="2">
    <w:nsid w:val="C394BF18"/>
    <w:multiLevelType w:val="multilevel"/>
    <w:tmpl w:val="C394BF18"/>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E8EB3C4D"/>
    <w:multiLevelType w:val="singleLevel"/>
    <w:tmpl w:val="E8EB3C4D"/>
    <w:lvl w:ilvl="0" w:tentative="0">
      <w:start w:val="1"/>
      <w:numFmt w:val="chineseCounting"/>
      <w:suff w:val="nothing"/>
      <w:lvlText w:val="%1、"/>
      <w:lvlJc w:val="left"/>
      <w:pPr>
        <w:ind w:left="0" w:firstLine="420"/>
      </w:pPr>
      <w:rPr>
        <w:rFonts w:hint="eastAsia"/>
      </w:rPr>
    </w:lvl>
  </w:abstractNum>
  <w:abstractNum w:abstractNumId="4">
    <w:nsid w:val="03CA0CBD"/>
    <w:multiLevelType w:val="singleLevel"/>
    <w:tmpl w:val="03CA0CBD"/>
    <w:lvl w:ilvl="0" w:tentative="0">
      <w:start w:val="1"/>
      <w:numFmt w:val="decimal"/>
      <w:lvlText w:val="%1."/>
      <w:lvlJc w:val="left"/>
      <w:pPr>
        <w:tabs>
          <w:tab w:val="left" w:pos="312"/>
        </w:tabs>
      </w:pPr>
    </w:lvl>
  </w:abstractNum>
  <w:abstractNum w:abstractNumId="5">
    <w:nsid w:val="3C68A86D"/>
    <w:multiLevelType w:val="singleLevel"/>
    <w:tmpl w:val="3C68A86D"/>
    <w:lvl w:ilvl="0" w:tentative="0">
      <w:start w:val="1"/>
      <w:numFmt w:val="decimal"/>
      <w:suff w:val="nothing"/>
      <w:lvlText w:val="%1．"/>
      <w:lvlJc w:val="left"/>
      <w:pPr>
        <w:ind w:left="0" w:firstLine="400"/>
      </w:pPr>
      <w:rPr>
        <w:rFonts w:hint="default"/>
      </w:rPr>
    </w:lvl>
  </w:abstractNum>
  <w:abstractNum w:abstractNumId="6">
    <w:nsid w:val="65848618"/>
    <w:multiLevelType w:val="singleLevel"/>
    <w:tmpl w:val="65848618"/>
    <w:lvl w:ilvl="0" w:tentative="0">
      <w:start w:val="1"/>
      <w:numFmt w:val="chineseCounting"/>
      <w:suff w:val="nothing"/>
      <w:lvlText w:val="%1、"/>
      <w:lvlJc w:val="left"/>
      <w:rPr>
        <w:rFonts w:hint="eastAsia"/>
      </w:rPr>
    </w:lvl>
  </w:abstractNum>
  <w:num w:numId="1">
    <w:abstractNumId w:val="2"/>
  </w:num>
  <w:num w:numId="2">
    <w:abstractNumId w:val="5"/>
  </w:num>
  <w:num w:numId="3">
    <w:abstractNumId w:val="1"/>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NzE0Mjk1YTU2NWY0OGRlNGNhN2E2Y2YzZDY3OGEifQ=="/>
  </w:docVars>
  <w:rsids>
    <w:rsidRoot w:val="00276BA1"/>
    <w:rsid w:val="0000043F"/>
    <w:rsid w:val="000037F9"/>
    <w:rsid w:val="00004629"/>
    <w:rsid w:val="000049DA"/>
    <w:rsid w:val="000056B7"/>
    <w:rsid w:val="000131F7"/>
    <w:rsid w:val="00014039"/>
    <w:rsid w:val="00016B6C"/>
    <w:rsid w:val="00020B57"/>
    <w:rsid w:val="00042139"/>
    <w:rsid w:val="00042B14"/>
    <w:rsid w:val="00044F49"/>
    <w:rsid w:val="000450C3"/>
    <w:rsid w:val="00050A3F"/>
    <w:rsid w:val="000513C9"/>
    <w:rsid w:val="000613FC"/>
    <w:rsid w:val="000648D2"/>
    <w:rsid w:val="00064DE6"/>
    <w:rsid w:val="00070E0E"/>
    <w:rsid w:val="0007307D"/>
    <w:rsid w:val="00076DB7"/>
    <w:rsid w:val="00080FEB"/>
    <w:rsid w:val="00084E1F"/>
    <w:rsid w:val="000855E8"/>
    <w:rsid w:val="0009118D"/>
    <w:rsid w:val="00094D41"/>
    <w:rsid w:val="000966B5"/>
    <w:rsid w:val="00097CB9"/>
    <w:rsid w:val="000A6252"/>
    <w:rsid w:val="000A6693"/>
    <w:rsid w:val="000A7970"/>
    <w:rsid w:val="000A7D94"/>
    <w:rsid w:val="000B1511"/>
    <w:rsid w:val="000B175A"/>
    <w:rsid w:val="000C1DB1"/>
    <w:rsid w:val="000C5E28"/>
    <w:rsid w:val="000D3F37"/>
    <w:rsid w:val="000E0947"/>
    <w:rsid w:val="000E17CD"/>
    <w:rsid w:val="000E3C74"/>
    <w:rsid w:val="000E3F9B"/>
    <w:rsid w:val="000E6689"/>
    <w:rsid w:val="000E6A4A"/>
    <w:rsid w:val="000F172B"/>
    <w:rsid w:val="000F2198"/>
    <w:rsid w:val="000F39B6"/>
    <w:rsid w:val="000F6B7B"/>
    <w:rsid w:val="00100B0F"/>
    <w:rsid w:val="0010187C"/>
    <w:rsid w:val="001037E3"/>
    <w:rsid w:val="00117FD2"/>
    <w:rsid w:val="0012143A"/>
    <w:rsid w:val="00137887"/>
    <w:rsid w:val="00140687"/>
    <w:rsid w:val="001439ED"/>
    <w:rsid w:val="00146421"/>
    <w:rsid w:val="001479BF"/>
    <w:rsid w:val="00151A7F"/>
    <w:rsid w:val="00155F64"/>
    <w:rsid w:val="00157856"/>
    <w:rsid w:val="00160729"/>
    <w:rsid w:val="00166ED8"/>
    <w:rsid w:val="001714C9"/>
    <w:rsid w:val="0018119B"/>
    <w:rsid w:val="001844AB"/>
    <w:rsid w:val="001853C7"/>
    <w:rsid w:val="001944B8"/>
    <w:rsid w:val="0019645F"/>
    <w:rsid w:val="00196DA3"/>
    <w:rsid w:val="001A164E"/>
    <w:rsid w:val="001A3468"/>
    <w:rsid w:val="001A68E5"/>
    <w:rsid w:val="001B2A54"/>
    <w:rsid w:val="001B5014"/>
    <w:rsid w:val="001B7327"/>
    <w:rsid w:val="001C3EBE"/>
    <w:rsid w:val="001C5C66"/>
    <w:rsid w:val="001D22EA"/>
    <w:rsid w:val="001D53B4"/>
    <w:rsid w:val="001F28D2"/>
    <w:rsid w:val="001F2F45"/>
    <w:rsid w:val="001F3023"/>
    <w:rsid w:val="001F35F6"/>
    <w:rsid w:val="001F74CA"/>
    <w:rsid w:val="002003B6"/>
    <w:rsid w:val="0020244A"/>
    <w:rsid w:val="002049B4"/>
    <w:rsid w:val="0020520B"/>
    <w:rsid w:val="002076AD"/>
    <w:rsid w:val="0020774C"/>
    <w:rsid w:val="00213C55"/>
    <w:rsid w:val="00220207"/>
    <w:rsid w:val="00223CF4"/>
    <w:rsid w:val="00224C4A"/>
    <w:rsid w:val="0023255D"/>
    <w:rsid w:val="0023407E"/>
    <w:rsid w:val="00240B40"/>
    <w:rsid w:val="00244182"/>
    <w:rsid w:val="00245629"/>
    <w:rsid w:val="0025582D"/>
    <w:rsid w:val="00260B94"/>
    <w:rsid w:val="00264F2E"/>
    <w:rsid w:val="00271245"/>
    <w:rsid w:val="00274A9E"/>
    <w:rsid w:val="0027532D"/>
    <w:rsid w:val="00276BA1"/>
    <w:rsid w:val="00284B7A"/>
    <w:rsid w:val="00294C71"/>
    <w:rsid w:val="002A1A1D"/>
    <w:rsid w:val="002A28AD"/>
    <w:rsid w:val="002A56A0"/>
    <w:rsid w:val="002B1A53"/>
    <w:rsid w:val="002B418D"/>
    <w:rsid w:val="002B43A2"/>
    <w:rsid w:val="002B5318"/>
    <w:rsid w:val="002B6D27"/>
    <w:rsid w:val="002D2965"/>
    <w:rsid w:val="002D3D02"/>
    <w:rsid w:val="002D4CB5"/>
    <w:rsid w:val="002D684B"/>
    <w:rsid w:val="002E3B26"/>
    <w:rsid w:val="002E3EC5"/>
    <w:rsid w:val="002E4AB8"/>
    <w:rsid w:val="002E7FC4"/>
    <w:rsid w:val="002F605E"/>
    <w:rsid w:val="00310070"/>
    <w:rsid w:val="003110EC"/>
    <w:rsid w:val="00312A45"/>
    <w:rsid w:val="003137EC"/>
    <w:rsid w:val="003206A6"/>
    <w:rsid w:val="0032560D"/>
    <w:rsid w:val="00326593"/>
    <w:rsid w:val="00327C92"/>
    <w:rsid w:val="0033093C"/>
    <w:rsid w:val="00331D3D"/>
    <w:rsid w:val="00333292"/>
    <w:rsid w:val="003344E7"/>
    <w:rsid w:val="0033580B"/>
    <w:rsid w:val="003365E7"/>
    <w:rsid w:val="003378D5"/>
    <w:rsid w:val="003473D7"/>
    <w:rsid w:val="0035048C"/>
    <w:rsid w:val="00351AC8"/>
    <w:rsid w:val="00353075"/>
    <w:rsid w:val="00356D4B"/>
    <w:rsid w:val="00363E02"/>
    <w:rsid w:val="00373A96"/>
    <w:rsid w:val="003826C2"/>
    <w:rsid w:val="00382776"/>
    <w:rsid w:val="00383728"/>
    <w:rsid w:val="003903BB"/>
    <w:rsid w:val="00394128"/>
    <w:rsid w:val="003942CA"/>
    <w:rsid w:val="00394ADC"/>
    <w:rsid w:val="00395235"/>
    <w:rsid w:val="00395358"/>
    <w:rsid w:val="0039561A"/>
    <w:rsid w:val="00397C7D"/>
    <w:rsid w:val="003A004F"/>
    <w:rsid w:val="003A75A7"/>
    <w:rsid w:val="003B4130"/>
    <w:rsid w:val="003B4D1C"/>
    <w:rsid w:val="003B715B"/>
    <w:rsid w:val="003D1D14"/>
    <w:rsid w:val="003D2835"/>
    <w:rsid w:val="003D4C08"/>
    <w:rsid w:val="003D6C7C"/>
    <w:rsid w:val="003D6EFB"/>
    <w:rsid w:val="003D7E52"/>
    <w:rsid w:val="003E25C6"/>
    <w:rsid w:val="003E6FCE"/>
    <w:rsid w:val="003F23C5"/>
    <w:rsid w:val="003F46D6"/>
    <w:rsid w:val="004011AA"/>
    <w:rsid w:val="0040202C"/>
    <w:rsid w:val="00404423"/>
    <w:rsid w:val="00406508"/>
    <w:rsid w:val="0041456E"/>
    <w:rsid w:val="00414F7E"/>
    <w:rsid w:val="00416380"/>
    <w:rsid w:val="004164F8"/>
    <w:rsid w:val="00426F05"/>
    <w:rsid w:val="00430D08"/>
    <w:rsid w:val="004410D9"/>
    <w:rsid w:val="004427B7"/>
    <w:rsid w:val="0044349F"/>
    <w:rsid w:val="00445F1F"/>
    <w:rsid w:val="00451F60"/>
    <w:rsid w:val="00452BB2"/>
    <w:rsid w:val="0045656D"/>
    <w:rsid w:val="00462D98"/>
    <w:rsid w:val="00471209"/>
    <w:rsid w:val="0047171B"/>
    <w:rsid w:val="00472A44"/>
    <w:rsid w:val="00473A89"/>
    <w:rsid w:val="00475899"/>
    <w:rsid w:val="00482C78"/>
    <w:rsid w:val="004874AE"/>
    <w:rsid w:val="00494D24"/>
    <w:rsid w:val="004951D1"/>
    <w:rsid w:val="004960BB"/>
    <w:rsid w:val="004A0FDA"/>
    <w:rsid w:val="004A1D01"/>
    <w:rsid w:val="004A27D0"/>
    <w:rsid w:val="004A4D67"/>
    <w:rsid w:val="004B24D8"/>
    <w:rsid w:val="004B76B8"/>
    <w:rsid w:val="004D26DB"/>
    <w:rsid w:val="004D3D4B"/>
    <w:rsid w:val="004D4C5A"/>
    <w:rsid w:val="004D5498"/>
    <w:rsid w:val="004D66A5"/>
    <w:rsid w:val="004D6B00"/>
    <w:rsid w:val="004E1D50"/>
    <w:rsid w:val="00501382"/>
    <w:rsid w:val="00510798"/>
    <w:rsid w:val="005229BF"/>
    <w:rsid w:val="00523AF8"/>
    <w:rsid w:val="00524A11"/>
    <w:rsid w:val="00527768"/>
    <w:rsid w:val="005327FB"/>
    <w:rsid w:val="00533FCA"/>
    <w:rsid w:val="005616B5"/>
    <w:rsid w:val="00574250"/>
    <w:rsid w:val="005814C1"/>
    <w:rsid w:val="00585FDC"/>
    <w:rsid w:val="00590D08"/>
    <w:rsid w:val="0059223D"/>
    <w:rsid w:val="00593DB8"/>
    <w:rsid w:val="00597B15"/>
    <w:rsid w:val="005A044C"/>
    <w:rsid w:val="005A1DA6"/>
    <w:rsid w:val="005A6019"/>
    <w:rsid w:val="005A6058"/>
    <w:rsid w:val="005B34C9"/>
    <w:rsid w:val="005B5474"/>
    <w:rsid w:val="005C30C9"/>
    <w:rsid w:val="005D0200"/>
    <w:rsid w:val="005D11F5"/>
    <w:rsid w:val="005D2D35"/>
    <w:rsid w:val="005D44EF"/>
    <w:rsid w:val="005D5112"/>
    <w:rsid w:val="005D72A8"/>
    <w:rsid w:val="005E1F55"/>
    <w:rsid w:val="005E7A3F"/>
    <w:rsid w:val="005F3914"/>
    <w:rsid w:val="005F3B5A"/>
    <w:rsid w:val="005F6AB4"/>
    <w:rsid w:val="00606DAB"/>
    <w:rsid w:val="00607471"/>
    <w:rsid w:val="00610A66"/>
    <w:rsid w:val="00613177"/>
    <w:rsid w:val="00613F7C"/>
    <w:rsid w:val="00614BF2"/>
    <w:rsid w:val="00623DE2"/>
    <w:rsid w:val="00624576"/>
    <w:rsid w:val="00627601"/>
    <w:rsid w:val="006300D0"/>
    <w:rsid w:val="00632012"/>
    <w:rsid w:val="00634694"/>
    <w:rsid w:val="00636517"/>
    <w:rsid w:val="00637690"/>
    <w:rsid w:val="00637EE7"/>
    <w:rsid w:val="00640E1E"/>
    <w:rsid w:val="0064389A"/>
    <w:rsid w:val="00645442"/>
    <w:rsid w:val="006525CD"/>
    <w:rsid w:val="00653F7F"/>
    <w:rsid w:val="006606E4"/>
    <w:rsid w:val="00662EE8"/>
    <w:rsid w:val="00663813"/>
    <w:rsid w:val="00664AFD"/>
    <w:rsid w:val="00666462"/>
    <w:rsid w:val="00666B8D"/>
    <w:rsid w:val="00667567"/>
    <w:rsid w:val="00672CC7"/>
    <w:rsid w:val="0067391A"/>
    <w:rsid w:val="00674173"/>
    <w:rsid w:val="00675876"/>
    <w:rsid w:val="006814BF"/>
    <w:rsid w:val="00690DB1"/>
    <w:rsid w:val="006911F9"/>
    <w:rsid w:val="00693404"/>
    <w:rsid w:val="006953D9"/>
    <w:rsid w:val="006A3251"/>
    <w:rsid w:val="006B1242"/>
    <w:rsid w:val="006B149D"/>
    <w:rsid w:val="006B1DBC"/>
    <w:rsid w:val="006B39B2"/>
    <w:rsid w:val="006B7D9A"/>
    <w:rsid w:val="006C06D9"/>
    <w:rsid w:val="006C5716"/>
    <w:rsid w:val="006C64B2"/>
    <w:rsid w:val="006C74A9"/>
    <w:rsid w:val="006D07DE"/>
    <w:rsid w:val="006E06D9"/>
    <w:rsid w:val="006E1D40"/>
    <w:rsid w:val="006E2E1F"/>
    <w:rsid w:val="006F5F03"/>
    <w:rsid w:val="006F5FFF"/>
    <w:rsid w:val="00710241"/>
    <w:rsid w:val="00710804"/>
    <w:rsid w:val="00711FC6"/>
    <w:rsid w:val="007130B1"/>
    <w:rsid w:val="00713CA4"/>
    <w:rsid w:val="00715071"/>
    <w:rsid w:val="00717AA5"/>
    <w:rsid w:val="007231E9"/>
    <w:rsid w:val="00727C59"/>
    <w:rsid w:val="00734E5D"/>
    <w:rsid w:val="00736013"/>
    <w:rsid w:val="0075141C"/>
    <w:rsid w:val="007523AD"/>
    <w:rsid w:val="00754613"/>
    <w:rsid w:val="00756245"/>
    <w:rsid w:val="007570ED"/>
    <w:rsid w:val="00761662"/>
    <w:rsid w:val="00764043"/>
    <w:rsid w:val="00767CE2"/>
    <w:rsid w:val="007757CF"/>
    <w:rsid w:val="0078128F"/>
    <w:rsid w:val="0078683C"/>
    <w:rsid w:val="00790EDB"/>
    <w:rsid w:val="00791538"/>
    <w:rsid w:val="0079326E"/>
    <w:rsid w:val="00796EDE"/>
    <w:rsid w:val="007A511E"/>
    <w:rsid w:val="007A5A58"/>
    <w:rsid w:val="007B14D1"/>
    <w:rsid w:val="007B1C56"/>
    <w:rsid w:val="007B1E9B"/>
    <w:rsid w:val="007B666E"/>
    <w:rsid w:val="007C3CD5"/>
    <w:rsid w:val="007C61EF"/>
    <w:rsid w:val="007D1C0D"/>
    <w:rsid w:val="007D2D23"/>
    <w:rsid w:val="007D6766"/>
    <w:rsid w:val="007E0BE7"/>
    <w:rsid w:val="007E27D6"/>
    <w:rsid w:val="007E3921"/>
    <w:rsid w:val="007E611E"/>
    <w:rsid w:val="00801028"/>
    <w:rsid w:val="00803793"/>
    <w:rsid w:val="00804000"/>
    <w:rsid w:val="0080656A"/>
    <w:rsid w:val="00811BAA"/>
    <w:rsid w:val="00814414"/>
    <w:rsid w:val="00817A01"/>
    <w:rsid w:val="00822EB8"/>
    <w:rsid w:val="00825E35"/>
    <w:rsid w:val="008263EB"/>
    <w:rsid w:val="00830A4E"/>
    <w:rsid w:val="008334F8"/>
    <w:rsid w:val="00835129"/>
    <w:rsid w:val="00835FFD"/>
    <w:rsid w:val="00845E2A"/>
    <w:rsid w:val="00855C4B"/>
    <w:rsid w:val="0086440C"/>
    <w:rsid w:val="00875542"/>
    <w:rsid w:val="00876659"/>
    <w:rsid w:val="0087734C"/>
    <w:rsid w:val="00882141"/>
    <w:rsid w:val="00883570"/>
    <w:rsid w:val="008876EC"/>
    <w:rsid w:val="008922A8"/>
    <w:rsid w:val="00895BD5"/>
    <w:rsid w:val="0089786C"/>
    <w:rsid w:val="008A16C4"/>
    <w:rsid w:val="008A2223"/>
    <w:rsid w:val="008A4525"/>
    <w:rsid w:val="008A4B8C"/>
    <w:rsid w:val="008A6FED"/>
    <w:rsid w:val="008B39C5"/>
    <w:rsid w:val="008B51AA"/>
    <w:rsid w:val="008C2833"/>
    <w:rsid w:val="008C2C78"/>
    <w:rsid w:val="008C67F2"/>
    <w:rsid w:val="008D064A"/>
    <w:rsid w:val="008D2B0F"/>
    <w:rsid w:val="008D5986"/>
    <w:rsid w:val="008E449E"/>
    <w:rsid w:val="008F187F"/>
    <w:rsid w:val="008F37DC"/>
    <w:rsid w:val="008F402F"/>
    <w:rsid w:val="008F76E8"/>
    <w:rsid w:val="0090050D"/>
    <w:rsid w:val="009035CC"/>
    <w:rsid w:val="00903CFE"/>
    <w:rsid w:val="009078A1"/>
    <w:rsid w:val="00911E9C"/>
    <w:rsid w:val="00917405"/>
    <w:rsid w:val="00917F22"/>
    <w:rsid w:val="00920F7C"/>
    <w:rsid w:val="009267A8"/>
    <w:rsid w:val="00930907"/>
    <w:rsid w:val="00931FEE"/>
    <w:rsid w:val="00934CAE"/>
    <w:rsid w:val="0094257D"/>
    <w:rsid w:val="00950E1B"/>
    <w:rsid w:val="0095467C"/>
    <w:rsid w:val="00954853"/>
    <w:rsid w:val="00954A61"/>
    <w:rsid w:val="00955C6F"/>
    <w:rsid w:val="009621C6"/>
    <w:rsid w:val="00966588"/>
    <w:rsid w:val="00966C7B"/>
    <w:rsid w:val="009701DC"/>
    <w:rsid w:val="009715D8"/>
    <w:rsid w:val="00995BF9"/>
    <w:rsid w:val="009A0CAF"/>
    <w:rsid w:val="009A2207"/>
    <w:rsid w:val="009A71BB"/>
    <w:rsid w:val="009B5DE7"/>
    <w:rsid w:val="009B6C42"/>
    <w:rsid w:val="009D2998"/>
    <w:rsid w:val="009D31F7"/>
    <w:rsid w:val="009D32C2"/>
    <w:rsid w:val="009D4CA7"/>
    <w:rsid w:val="009D50DB"/>
    <w:rsid w:val="009E2932"/>
    <w:rsid w:val="009E2EFA"/>
    <w:rsid w:val="009E3A0A"/>
    <w:rsid w:val="009F2855"/>
    <w:rsid w:val="009F3E91"/>
    <w:rsid w:val="00A133A6"/>
    <w:rsid w:val="00A1499B"/>
    <w:rsid w:val="00A21BB9"/>
    <w:rsid w:val="00A22D57"/>
    <w:rsid w:val="00A314C2"/>
    <w:rsid w:val="00A31867"/>
    <w:rsid w:val="00A33AAC"/>
    <w:rsid w:val="00A5608E"/>
    <w:rsid w:val="00A63E86"/>
    <w:rsid w:val="00A6485B"/>
    <w:rsid w:val="00A757C3"/>
    <w:rsid w:val="00A75E5B"/>
    <w:rsid w:val="00A7684A"/>
    <w:rsid w:val="00A770AC"/>
    <w:rsid w:val="00A77543"/>
    <w:rsid w:val="00A83B69"/>
    <w:rsid w:val="00A85AD6"/>
    <w:rsid w:val="00A86533"/>
    <w:rsid w:val="00A91CA2"/>
    <w:rsid w:val="00A92FB8"/>
    <w:rsid w:val="00A93646"/>
    <w:rsid w:val="00A948F1"/>
    <w:rsid w:val="00AA18F9"/>
    <w:rsid w:val="00AA1D7D"/>
    <w:rsid w:val="00AA2790"/>
    <w:rsid w:val="00AB139D"/>
    <w:rsid w:val="00AB3EFB"/>
    <w:rsid w:val="00AB5604"/>
    <w:rsid w:val="00AC0B05"/>
    <w:rsid w:val="00AC4353"/>
    <w:rsid w:val="00AC515F"/>
    <w:rsid w:val="00AC68B6"/>
    <w:rsid w:val="00AD079A"/>
    <w:rsid w:val="00AD1890"/>
    <w:rsid w:val="00AD216F"/>
    <w:rsid w:val="00AE2149"/>
    <w:rsid w:val="00AE33AE"/>
    <w:rsid w:val="00AE3F91"/>
    <w:rsid w:val="00B0053D"/>
    <w:rsid w:val="00B039E3"/>
    <w:rsid w:val="00B06D36"/>
    <w:rsid w:val="00B20F79"/>
    <w:rsid w:val="00B22838"/>
    <w:rsid w:val="00B33E95"/>
    <w:rsid w:val="00B3720B"/>
    <w:rsid w:val="00B4013B"/>
    <w:rsid w:val="00B470E1"/>
    <w:rsid w:val="00B50317"/>
    <w:rsid w:val="00B52602"/>
    <w:rsid w:val="00B52F2D"/>
    <w:rsid w:val="00B5558A"/>
    <w:rsid w:val="00B56513"/>
    <w:rsid w:val="00B64376"/>
    <w:rsid w:val="00B7401F"/>
    <w:rsid w:val="00B806C3"/>
    <w:rsid w:val="00B80D6F"/>
    <w:rsid w:val="00B84FCA"/>
    <w:rsid w:val="00B9089F"/>
    <w:rsid w:val="00B91AEE"/>
    <w:rsid w:val="00B92B8A"/>
    <w:rsid w:val="00B93AEE"/>
    <w:rsid w:val="00B95F5A"/>
    <w:rsid w:val="00B95FDD"/>
    <w:rsid w:val="00B96EAD"/>
    <w:rsid w:val="00BA636F"/>
    <w:rsid w:val="00BA645B"/>
    <w:rsid w:val="00BA79F5"/>
    <w:rsid w:val="00BB3AB6"/>
    <w:rsid w:val="00BB3D17"/>
    <w:rsid w:val="00BB766D"/>
    <w:rsid w:val="00BC007B"/>
    <w:rsid w:val="00BC26BA"/>
    <w:rsid w:val="00BC35F8"/>
    <w:rsid w:val="00BC4852"/>
    <w:rsid w:val="00BC7D7F"/>
    <w:rsid w:val="00BD33A9"/>
    <w:rsid w:val="00BF1A9C"/>
    <w:rsid w:val="00BF376F"/>
    <w:rsid w:val="00BF46A6"/>
    <w:rsid w:val="00BF71FB"/>
    <w:rsid w:val="00C03BA0"/>
    <w:rsid w:val="00C04035"/>
    <w:rsid w:val="00C06545"/>
    <w:rsid w:val="00C077C7"/>
    <w:rsid w:val="00C108CF"/>
    <w:rsid w:val="00C134AF"/>
    <w:rsid w:val="00C16996"/>
    <w:rsid w:val="00C220FC"/>
    <w:rsid w:val="00C24DFA"/>
    <w:rsid w:val="00C30182"/>
    <w:rsid w:val="00C37BC4"/>
    <w:rsid w:val="00C46A36"/>
    <w:rsid w:val="00C47037"/>
    <w:rsid w:val="00C53625"/>
    <w:rsid w:val="00C548BA"/>
    <w:rsid w:val="00C57784"/>
    <w:rsid w:val="00C602C1"/>
    <w:rsid w:val="00C60392"/>
    <w:rsid w:val="00C61E9D"/>
    <w:rsid w:val="00C62D13"/>
    <w:rsid w:val="00C63FC0"/>
    <w:rsid w:val="00C65D7D"/>
    <w:rsid w:val="00C66392"/>
    <w:rsid w:val="00C67B2C"/>
    <w:rsid w:val="00C74C5E"/>
    <w:rsid w:val="00C807CF"/>
    <w:rsid w:val="00C827A2"/>
    <w:rsid w:val="00C827DA"/>
    <w:rsid w:val="00C82B69"/>
    <w:rsid w:val="00C83062"/>
    <w:rsid w:val="00C86C9C"/>
    <w:rsid w:val="00C902DE"/>
    <w:rsid w:val="00C91B28"/>
    <w:rsid w:val="00C91F3A"/>
    <w:rsid w:val="00CB20B2"/>
    <w:rsid w:val="00CB218D"/>
    <w:rsid w:val="00CB5797"/>
    <w:rsid w:val="00CC6E5D"/>
    <w:rsid w:val="00CD09E1"/>
    <w:rsid w:val="00CE1780"/>
    <w:rsid w:val="00CE4913"/>
    <w:rsid w:val="00CE66BD"/>
    <w:rsid w:val="00CF0671"/>
    <w:rsid w:val="00CF3752"/>
    <w:rsid w:val="00CF44AD"/>
    <w:rsid w:val="00CF4FC0"/>
    <w:rsid w:val="00CF5E9D"/>
    <w:rsid w:val="00CF7495"/>
    <w:rsid w:val="00D011DD"/>
    <w:rsid w:val="00D027E0"/>
    <w:rsid w:val="00D03496"/>
    <w:rsid w:val="00D07ED1"/>
    <w:rsid w:val="00D1072F"/>
    <w:rsid w:val="00D108A5"/>
    <w:rsid w:val="00D14585"/>
    <w:rsid w:val="00D20EFF"/>
    <w:rsid w:val="00D32658"/>
    <w:rsid w:val="00D35A3E"/>
    <w:rsid w:val="00D42C58"/>
    <w:rsid w:val="00D46B47"/>
    <w:rsid w:val="00D47AA3"/>
    <w:rsid w:val="00D51B92"/>
    <w:rsid w:val="00D520F5"/>
    <w:rsid w:val="00D52E58"/>
    <w:rsid w:val="00D53ED8"/>
    <w:rsid w:val="00D64857"/>
    <w:rsid w:val="00D6493A"/>
    <w:rsid w:val="00D67875"/>
    <w:rsid w:val="00D71E86"/>
    <w:rsid w:val="00D731C6"/>
    <w:rsid w:val="00D73CC6"/>
    <w:rsid w:val="00D745C5"/>
    <w:rsid w:val="00D75327"/>
    <w:rsid w:val="00D80C36"/>
    <w:rsid w:val="00D81A32"/>
    <w:rsid w:val="00D84E23"/>
    <w:rsid w:val="00D86EE1"/>
    <w:rsid w:val="00D95E90"/>
    <w:rsid w:val="00D96126"/>
    <w:rsid w:val="00DA2FD5"/>
    <w:rsid w:val="00DA4509"/>
    <w:rsid w:val="00DA46EB"/>
    <w:rsid w:val="00DA5A26"/>
    <w:rsid w:val="00DB4B1C"/>
    <w:rsid w:val="00DB5085"/>
    <w:rsid w:val="00DB613B"/>
    <w:rsid w:val="00DB619F"/>
    <w:rsid w:val="00DB7882"/>
    <w:rsid w:val="00DC1062"/>
    <w:rsid w:val="00DC132C"/>
    <w:rsid w:val="00DC65BA"/>
    <w:rsid w:val="00DD43F0"/>
    <w:rsid w:val="00DD44DE"/>
    <w:rsid w:val="00DE09AB"/>
    <w:rsid w:val="00DE4A3F"/>
    <w:rsid w:val="00DE5A99"/>
    <w:rsid w:val="00DF4367"/>
    <w:rsid w:val="00E0574A"/>
    <w:rsid w:val="00E1243D"/>
    <w:rsid w:val="00E12742"/>
    <w:rsid w:val="00E13D0C"/>
    <w:rsid w:val="00E146D4"/>
    <w:rsid w:val="00E22B44"/>
    <w:rsid w:val="00E26BC3"/>
    <w:rsid w:val="00E30ACD"/>
    <w:rsid w:val="00E32735"/>
    <w:rsid w:val="00E66E36"/>
    <w:rsid w:val="00E702ED"/>
    <w:rsid w:val="00E709A4"/>
    <w:rsid w:val="00E772DB"/>
    <w:rsid w:val="00E80487"/>
    <w:rsid w:val="00E86012"/>
    <w:rsid w:val="00E86BAB"/>
    <w:rsid w:val="00E94E10"/>
    <w:rsid w:val="00E96743"/>
    <w:rsid w:val="00E96A42"/>
    <w:rsid w:val="00EA38D8"/>
    <w:rsid w:val="00EA49C5"/>
    <w:rsid w:val="00EB5027"/>
    <w:rsid w:val="00EC1836"/>
    <w:rsid w:val="00EC3990"/>
    <w:rsid w:val="00EC484B"/>
    <w:rsid w:val="00EC4F03"/>
    <w:rsid w:val="00EC52E5"/>
    <w:rsid w:val="00ED0B62"/>
    <w:rsid w:val="00ED15FA"/>
    <w:rsid w:val="00EE2610"/>
    <w:rsid w:val="00EE37EE"/>
    <w:rsid w:val="00EE6E9A"/>
    <w:rsid w:val="00EF2AC4"/>
    <w:rsid w:val="00EF397E"/>
    <w:rsid w:val="00EF46A4"/>
    <w:rsid w:val="00EF7980"/>
    <w:rsid w:val="00F06F68"/>
    <w:rsid w:val="00F116FE"/>
    <w:rsid w:val="00F1362B"/>
    <w:rsid w:val="00F24C2D"/>
    <w:rsid w:val="00F31D77"/>
    <w:rsid w:val="00F32A81"/>
    <w:rsid w:val="00F46998"/>
    <w:rsid w:val="00F5061E"/>
    <w:rsid w:val="00F52B9C"/>
    <w:rsid w:val="00F5382D"/>
    <w:rsid w:val="00F53D9C"/>
    <w:rsid w:val="00F5462B"/>
    <w:rsid w:val="00F57205"/>
    <w:rsid w:val="00F634AD"/>
    <w:rsid w:val="00F63677"/>
    <w:rsid w:val="00F6731E"/>
    <w:rsid w:val="00F71124"/>
    <w:rsid w:val="00F75B81"/>
    <w:rsid w:val="00F804C4"/>
    <w:rsid w:val="00F816F3"/>
    <w:rsid w:val="00F81E05"/>
    <w:rsid w:val="00F824F3"/>
    <w:rsid w:val="00F82F83"/>
    <w:rsid w:val="00F92B30"/>
    <w:rsid w:val="00F933B9"/>
    <w:rsid w:val="00F94674"/>
    <w:rsid w:val="00F94919"/>
    <w:rsid w:val="00F94A59"/>
    <w:rsid w:val="00F95DCE"/>
    <w:rsid w:val="00FA0CAF"/>
    <w:rsid w:val="00FA25B6"/>
    <w:rsid w:val="00FA2FAF"/>
    <w:rsid w:val="00FA64B1"/>
    <w:rsid w:val="00FA6D38"/>
    <w:rsid w:val="00FA70F3"/>
    <w:rsid w:val="00FA71CD"/>
    <w:rsid w:val="00FB0453"/>
    <w:rsid w:val="00FB0C07"/>
    <w:rsid w:val="00FB2191"/>
    <w:rsid w:val="00FB298D"/>
    <w:rsid w:val="00FC1439"/>
    <w:rsid w:val="00FC724B"/>
    <w:rsid w:val="00FC7910"/>
    <w:rsid w:val="00FD01E0"/>
    <w:rsid w:val="00FF0DA7"/>
    <w:rsid w:val="00FF44E0"/>
    <w:rsid w:val="00FF6C72"/>
    <w:rsid w:val="00FF7A08"/>
    <w:rsid w:val="015106CE"/>
    <w:rsid w:val="01761E20"/>
    <w:rsid w:val="017A78B8"/>
    <w:rsid w:val="0182460A"/>
    <w:rsid w:val="01C5798C"/>
    <w:rsid w:val="023615AF"/>
    <w:rsid w:val="0241242E"/>
    <w:rsid w:val="028D351B"/>
    <w:rsid w:val="02900CBF"/>
    <w:rsid w:val="03243363"/>
    <w:rsid w:val="036C5C5C"/>
    <w:rsid w:val="03DA12BD"/>
    <w:rsid w:val="03EC7816"/>
    <w:rsid w:val="066E7621"/>
    <w:rsid w:val="067F3525"/>
    <w:rsid w:val="068207AF"/>
    <w:rsid w:val="0696086E"/>
    <w:rsid w:val="06F86282"/>
    <w:rsid w:val="072D4D2F"/>
    <w:rsid w:val="0793520B"/>
    <w:rsid w:val="07C25317"/>
    <w:rsid w:val="07D4106A"/>
    <w:rsid w:val="07E614C4"/>
    <w:rsid w:val="07EF46DA"/>
    <w:rsid w:val="082D2F98"/>
    <w:rsid w:val="08512C9F"/>
    <w:rsid w:val="0A4773DF"/>
    <w:rsid w:val="0AA764FC"/>
    <w:rsid w:val="0AAF0151"/>
    <w:rsid w:val="0AC51722"/>
    <w:rsid w:val="0B59720D"/>
    <w:rsid w:val="0C2549C6"/>
    <w:rsid w:val="0C7D0506"/>
    <w:rsid w:val="0C807FF6"/>
    <w:rsid w:val="0D2C7836"/>
    <w:rsid w:val="0E2A376F"/>
    <w:rsid w:val="0E4F476D"/>
    <w:rsid w:val="0F356615"/>
    <w:rsid w:val="0FE32D76"/>
    <w:rsid w:val="10B14C22"/>
    <w:rsid w:val="11284D72"/>
    <w:rsid w:val="113B273E"/>
    <w:rsid w:val="115A0E16"/>
    <w:rsid w:val="11717F0E"/>
    <w:rsid w:val="1196236F"/>
    <w:rsid w:val="11AF4651"/>
    <w:rsid w:val="11F23FED"/>
    <w:rsid w:val="12FD414F"/>
    <w:rsid w:val="13347445"/>
    <w:rsid w:val="135F5953"/>
    <w:rsid w:val="145C6C53"/>
    <w:rsid w:val="14D40EDF"/>
    <w:rsid w:val="15673046"/>
    <w:rsid w:val="15BC3272"/>
    <w:rsid w:val="15D073F2"/>
    <w:rsid w:val="15D1541F"/>
    <w:rsid w:val="16DB6ACD"/>
    <w:rsid w:val="17843ED7"/>
    <w:rsid w:val="178F12D5"/>
    <w:rsid w:val="18251A53"/>
    <w:rsid w:val="18266FBF"/>
    <w:rsid w:val="18B21538"/>
    <w:rsid w:val="199A1AB6"/>
    <w:rsid w:val="1A082499"/>
    <w:rsid w:val="1B634D6B"/>
    <w:rsid w:val="1B6875F7"/>
    <w:rsid w:val="1B760F00"/>
    <w:rsid w:val="1B777A22"/>
    <w:rsid w:val="1BAF416F"/>
    <w:rsid w:val="1CD632D1"/>
    <w:rsid w:val="1D5764C2"/>
    <w:rsid w:val="1DBC55CD"/>
    <w:rsid w:val="1E990BD3"/>
    <w:rsid w:val="1EA07634"/>
    <w:rsid w:val="1F9E74D9"/>
    <w:rsid w:val="1FE80D0C"/>
    <w:rsid w:val="200A1C59"/>
    <w:rsid w:val="20B144DF"/>
    <w:rsid w:val="20DD5B77"/>
    <w:rsid w:val="21D87080"/>
    <w:rsid w:val="220D4E2A"/>
    <w:rsid w:val="220F17A9"/>
    <w:rsid w:val="22335A5E"/>
    <w:rsid w:val="224533E2"/>
    <w:rsid w:val="22673393"/>
    <w:rsid w:val="22A2181A"/>
    <w:rsid w:val="23311CE9"/>
    <w:rsid w:val="23333275"/>
    <w:rsid w:val="23450049"/>
    <w:rsid w:val="239A2B63"/>
    <w:rsid w:val="23BF2799"/>
    <w:rsid w:val="245A195E"/>
    <w:rsid w:val="252F5CBE"/>
    <w:rsid w:val="258E7ABB"/>
    <w:rsid w:val="26F76C69"/>
    <w:rsid w:val="27271343"/>
    <w:rsid w:val="277A14C9"/>
    <w:rsid w:val="28441A80"/>
    <w:rsid w:val="286F7D52"/>
    <w:rsid w:val="288938A1"/>
    <w:rsid w:val="28B5297E"/>
    <w:rsid w:val="294C6E3F"/>
    <w:rsid w:val="29DB1529"/>
    <w:rsid w:val="2A7D4BD9"/>
    <w:rsid w:val="2B2A1401"/>
    <w:rsid w:val="2B63232A"/>
    <w:rsid w:val="2BAB5282"/>
    <w:rsid w:val="2C16486B"/>
    <w:rsid w:val="2C49782D"/>
    <w:rsid w:val="2C4D77E5"/>
    <w:rsid w:val="2C9C632F"/>
    <w:rsid w:val="2CDB298D"/>
    <w:rsid w:val="2CE738D7"/>
    <w:rsid w:val="2CF50463"/>
    <w:rsid w:val="2D070CEB"/>
    <w:rsid w:val="2D97240C"/>
    <w:rsid w:val="2DB92430"/>
    <w:rsid w:val="2E120334"/>
    <w:rsid w:val="2E1B3283"/>
    <w:rsid w:val="2E383490"/>
    <w:rsid w:val="2EA61703"/>
    <w:rsid w:val="2F5C1DA5"/>
    <w:rsid w:val="2F7215C9"/>
    <w:rsid w:val="2F7455DA"/>
    <w:rsid w:val="30796F53"/>
    <w:rsid w:val="31E702AC"/>
    <w:rsid w:val="32A5163F"/>
    <w:rsid w:val="32A97618"/>
    <w:rsid w:val="32D337E3"/>
    <w:rsid w:val="32E53E60"/>
    <w:rsid w:val="32FC75EE"/>
    <w:rsid w:val="332B5D17"/>
    <w:rsid w:val="33867F3B"/>
    <w:rsid w:val="33DA5658"/>
    <w:rsid w:val="34AF1EA4"/>
    <w:rsid w:val="34B23E39"/>
    <w:rsid w:val="34C957E7"/>
    <w:rsid w:val="35604491"/>
    <w:rsid w:val="357B5D91"/>
    <w:rsid w:val="357D4824"/>
    <w:rsid w:val="364D2448"/>
    <w:rsid w:val="372F1CFF"/>
    <w:rsid w:val="376B0DD8"/>
    <w:rsid w:val="37F64AF8"/>
    <w:rsid w:val="39227BBC"/>
    <w:rsid w:val="39406294"/>
    <w:rsid w:val="39FF1CAB"/>
    <w:rsid w:val="3A2A1F43"/>
    <w:rsid w:val="3A5E391E"/>
    <w:rsid w:val="3A661D2A"/>
    <w:rsid w:val="3B0F5F1E"/>
    <w:rsid w:val="3B273B98"/>
    <w:rsid w:val="3B365BA1"/>
    <w:rsid w:val="3B502FCC"/>
    <w:rsid w:val="3B700ADE"/>
    <w:rsid w:val="3C680E33"/>
    <w:rsid w:val="3C850B8E"/>
    <w:rsid w:val="3CAF16D2"/>
    <w:rsid w:val="3CE33B06"/>
    <w:rsid w:val="3CEC24AA"/>
    <w:rsid w:val="3D566D98"/>
    <w:rsid w:val="3D5A03D8"/>
    <w:rsid w:val="3DB841A9"/>
    <w:rsid w:val="3E1F291C"/>
    <w:rsid w:val="3E86299B"/>
    <w:rsid w:val="3F7F2DD8"/>
    <w:rsid w:val="3FC247F3"/>
    <w:rsid w:val="3FEF39E7"/>
    <w:rsid w:val="40B5235D"/>
    <w:rsid w:val="41791D0D"/>
    <w:rsid w:val="42C910F7"/>
    <w:rsid w:val="4314585F"/>
    <w:rsid w:val="437723E2"/>
    <w:rsid w:val="43866199"/>
    <w:rsid w:val="43F829C4"/>
    <w:rsid w:val="44D10724"/>
    <w:rsid w:val="461A3C87"/>
    <w:rsid w:val="461D7F93"/>
    <w:rsid w:val="46BE1CBC"/>
    <w:rsid w:val="47015336"/>
    <w:rsid w:val="47206C28"/>
    <w:rsid w:val="472F7EEE"/>
    <w:rsid w:val="475F3147"/>
    <w:rsid w:val="47633879"/>
    <w:rsid w:val="48783354"/>
    <w:rsid w:val="48A44767"/>
    <w:rsid w:val="48DA5540"/>
    <w:rsid w:val="49380DC7"/>
    <w:rsid w:val="49517310"/>
    <w:rsid w:val="495276D6"/>
    <w:rsid w:val="496C1EB3"/>
    <w:rsid w:val="49AF47BD"/>
    <w:rsid w:val="49D55CCE"/>
    <w:rsid w:val="4A3B7114"/>
    <w:rsid w:val="4A595260"/>
    <w:rsid w:val="4A7B39D0"/>
    <w:rsid w:val="4A8568AA"/>
    <w:rsid w:val="4AA01549"/>
    <w:rsid w:val="4B02784D"/>
    <w:rsid w:val="4B44381C"/>
    <w:rsid w:val="4B805253"/>
    <w:rsid w:val="4C1415E6"/>
    <w:rsid w:val="4C481290"/>
    <w:rsid w:val="4C716769"/>
    <w:rsid w:val="4D09524C"/>
    <w:rsid w:val="4D1E3BF0"/>
    <w:rsid w:val="4D221EA7"/>
    <w:rsid w:val="4D381304"/>
    <w:rsid w:val="4D814A59"/>
    <w:rsid w:val="4E683E6B"/>
    <w:rsid w:val="4E762835"/>
    <w:rsid w:val="4EE30DBC"/>
    <w:rsid w:val="4F1E452A"/>
    <w:rsid w:val="4F1E6F22"/>
    <w:rsid w:val="4F351F9F"/>
    <w:rsid w:val="4F5103A4"/>
    <w:rsid w:val="4F860A4D"/>
    <w:rsid w:val="4FB17FEF"/>
    <w:rsid w:val="4FF53E86"/>
    <w:rsid w:val="50546CB9"/>
    <w:rsid w:val="50C81019"/>
    <w:rsid w:val="51053BF3"/>
    <w:rsid w:val="517775AB"/>
    <w:rsid w:val="518D19E4"/>
    <w:rsid w:val="51BC338A"/>
    <w:rsid w:val="51FA1F8D"/>
    <w:rsid w:val="52377BBE"/>
    <w:rsid w:val="524B7F77"/>
    <w:rsid w:val="52BF7DD2"/>
    <w:rsid w:val="52EC506B"/>
    <w:rsid w:val="52F65EE9"/>
    <w:rsid w:val="542A116C"/>
    <w:rsid w:val="54994D7E"/>
    <w:rsid w:val="54FB2EE6"/>
    <w:rsid w:val="55314FB7"/>
    <w:rsid w:val="553E76D4"/>
    <w:rsid w:val="554A0B9A"/>
    <w:rsid w:val="559D43FA"/>
    <w:rsid w:val="57980DFC"/>
    <w:rsid w:val="582C3E3A"/>
    <w:rsid w:val="587638CE"/>
    <w:rsid w:val="58AB549D"/>
    <w:rsid w:val="58E03036"/>
    <w:rsid w:val="58E37EBC"/>
    <w:rsid w:val="5915699E"/>
    <w:rsid w:val="59457962"/>
    <w:rsid w:val="595C45CC"/>
    <w:rsid w:val="59D538CC"/>
    <w:rsid w:val="5A2045E6"/>
    <w:rsid w:val="5A3A3165"/>
    <w:rsid w:val="5A5B4884"/>
    <w:rsid w:val="5A940D65"/>
    <w:rsid w:val="5AA20705"/>
    <w:rsid w:val="5AB32454"/>
    <w:rsid w:val="5AC63AEF"/>
    <w:rsid w:val="5B735E24"/>
    <w:rsid w:val="5BB16E51"/>
    <w:rsid w:val="5C933840"/>
    <w:rsid w:val="5D086D2A"/>
    <w:rsid w:val="5D752FCB"/>
    <w:rsid w:val="5E1E5042"/>
    <w:rsid w:val="5E250D94"/>
    <w:rsid w:val="5E3B488E"/>
    <w:rsid w:val="5E6D5442"/>
    <w:rsid w:val="5EE15CD3"/>
    <w:rsid w:val="5F2E22B3"/>
    <w:rsid w:val="5F6C1594"/>
    <w:rsid w:val="5FDF3D7D"/>
    <w:rsid w:val="60832EA8"/>
    <w:rsid w:val="60E51FA2"/>
    <w:rsid w:val="611D0AE5"/>
    <w:rsid w:val="613964C0"/>
    <w:rsid w:val="613D6D16"/>
    <w:rsid w:val="617C1CB0"/>
    <w:rsid w:val="61B6303B"/>
    <w:rsid w:val="61BE3E69"/>
    <w:rsid w:val="61D91182"/>
    <w:rsid w:val="61EC3CAF"/>
    <w:rsid w:val="62A80513"/>
    <w:rsid w:val="63953D64"/>
    <w:rsid w:val="63AE31D4"/>
    <w:rsid w:val="63D50A9C"/>
    <w:rsid w:val="63D91134"/>
    <w:rsid w:val="64366CEE"/>
    <w:rsid w:val="64EF1E1F"/>
    <w:rsid w:val="65186860"/>
    <w:rsid w:val="65484AD0"/>
    <w:rsid w:val="65D279A2"/>
    <w:rsid w:val="65FD2B4C"/>
    <w:rsid w:val="66087FC2"/>
    <w:rsid w:val="667B2536"/>
    <w:rsid w:val="674072DB"/>
    <w:rsid w:val="67514A76"/>
    <w:rsid w:val="67801DCE"/>
    <w:rsid w:val="67F65C3D"/>
    <w:rsid w:val="682700AE"/>
    <w:rsid w:val="682B3158"/>
    <w:rsid w:val="684E0C8F"/>
    <w:rsid w:val="685369CB"/>
    <w:rsid w:val="690E38A1"/>
    <w:rsid w:val="69300804"/>
    <w:rsid w:val="6A2A37E1"/>
    <w:rsid w:val="6AC01C9F"/>
    <w:rsid w:val="6B671F23"/>
    <w:rsid w:val="6B6C4B43"/>
    <w:rsid w:val="6BA84CE0"/>
    <w:rsid w:val="6BF95CAB"/>
    <w:rsid w:val="6C3225AA"/>
    <w:rsid w:val="6CA717F5"/>
    <w:rsid w:val="6D372F2F"/>
    <w:rsid w:val="6DA7793D"/>
    <w:rsid w:val="6DEF78F0"/>
    <w:rsid w:val="6F0B5A2E"/>
    <w:rsid w:val="6F133D10"/>
    <w:rsid w:val="6F7C10CD"/>
    <w:rsid w:val="6F841A77"/>
    <w:rsid w:val="6FEA072C"/>
    <w:rsid w:val="7018268E"/>
    <w:rsid w:val="701E2494"/>
    <w:rsid w:val="709541F4"/>
    <w:rsid w:val="70AD6D82"/>
    <w:rsid w:val="70CC1BE0"/>
    <w:rsid w:val="70FF6F71"/>
    <w:rsid w:val="71DB2328"/>
    <w:rsid w:val="71E5753C"/>
    <w:rsid w:val="72062ED0"/>
    <w:rsid w:val="725F06B6"/>
    <w:rsid w:val="72A17E94"/>
    <w:rsid w:val="72CD4767"/>
    <w:rsid w:val="72DE69F0"/>
    <w:rsid w:val="72FF629D"/>
    <w:rsid w:val="73056987"/>
    <w:rsid w:val="733D6639"/>
    <w:rsid w:val="7361413B"/>
    <w:rsid w:val="737E363B"/>
    <w:rsid w:val="738E13CF"/>
    <w:rsid w:val="74385193"/>
    <w:rsid w:val="744116B5"/>
    <w:rsid w:val="761446E4"/>
    <w:rsid w:val="76360227"/>
    <w:rsid w:val="76365E0C"/>
    <w:rsid w:val="765E777E"/>
    <w:rsid w:val="76960696"/>
    <w:rsid w:val="76AB5539"/>
    <w:rsid w:val="76F105F2"/>
    <w:rsid w:val="78822803"/>
    <w:rsid w:val="78947487"/>
    <w:rsid w:val="78AE08F3"/>
    <w:rsid w:val="795919F3"/>
    <w:rsid w:val="799B102A"/>
    <w:rsid w:val="7A567EB8"/>
    <w:rsid w:val="7AD941D6"/>
    <w:rsid w:val="7B164183"/>
    <w:rsid w:val="7B3C7956"/>
    <w:rsid w:val="7B4F53C9"/>
    <w:rsid w:val="7BF25A07"/>
    <w:rsid w:val="7C21268C"/>
    <w:rsid w:val="7C426AB6"/>
    <w:rsid w:val="7CA26E40"/>
    <w:rsid w:val="7CA776D8"/>
    <w:rsid w:val="7CDE5224"/>
    <w:rsid w:val="7D1936A8"/>
    <w:rsid w:val="7D2323D2"/>
    <w:rsid w:val="7D685476"/>
    <w:rsid w:val="7D793A01"/>
    <w:rsid w:val="7DF52776"/>
    <w:rsid w:val="7E694F12"/>
    <w:rsid w:val="7E7A7F1E"/>
    <w:rsid w:val="7EA27A07"/>
    <w:rsid w:val="7EB76510"/>
    <w:rsid w:val="7ECB797B"/>
    <w:rsid w:val="7ED0436C"/>
    <w:rsid w:val="7ED14F91"/>
    <w:rsid w:val="7F3472CE"/>
    <w:rsid w:val="7F3D2627"/>
    <w:rsid w:val="7F8E14D9"/>
    <w:rsid w:val="7F9C3720"/>
    <w:rsid w:val="7FF24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semiHidden/>
    <w:unhideWhenUsed/>
    <w:qFormat/>
    <w:uiPriority w:val="9"/>
    <w:pPr>
      <w:numPr>
        <w:ilvl w:val="1"/>
        <w:numId w:val="1"/>
      </w:numPr>
      <w:snapToGrid w:val="0"/>
      <w:spacing w:before="260" w:after="260" w:line="360" w:lineRule="auto"/>
      <w:outlineLvl w:val="1"/>
    </w:pPr>
    <w:rPr>
      <w:rFonts w:ascii="Arial" w:hAnsi="Arial" w:eastAsia="仿宋"/>
      <w:b/>
      <w:sz w:val="30"/>
    </w:rPr>
  </w:style>
  <w:style w:type="paragraph" w:styleId="5">
    <w:name w:val="heading 3"/>
    <w:basedOn w:val="1"/>
    <w:next w:val="1"/>
    <w:link w:val="3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32"/>
    <w:qFormat/>
    <w:uiPriority w:val="0"/>
    <w:pPr>
      <w:keepNext/>
      <w:keepLines/>
      <w:spacing w:before="280" w:after="290" w:line="376" w:lineRule="auto"/>
      <w:outlineLvl w:val="3"/>
    </w:pPr>
    <w:rPr>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微软简标宋" w:hAnsi="@微软简标宋" w:eastAsia="@微软简标宋" w:cs="@微软简标宋"/>
      <w:szCs w:val="24"/>
      <w:lang w:val="zh-CN"/>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0"/>
    <w:qFormat/>
    <w:uiPriority w:val="0"/>
    <w:pPr>
      <w:jc w:val="left"/>
    </w:pPr>
    <w:rPr>
      <w:rFonts w:ascii="Arial" w:hAnsi="Arial" w:eastAsia="黑体" w:cs="Arial"/>
    </w:rPr>
  </w:style>
  <w:style w:type="paragraph" w:styleId="9">
    <w:name w:val="Body Text Indent"/>
    <w:basedOn w:val="1"/>
    <w:next w:val="10"/>
    <w:qFormat/>
    <w:uiPriority w:val="0"/>
    <w:pPr>
      <w:spacing w:after="120"/>
      <w:ind w:left="420" w:leftChars="200"/>
    </w:pPr>
    <w:rPr>
      <w:rFonts w:ascii="Times New Roman" w:hAnsi="Times New Roman"/>
    </w:r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0"/>
    <w:qFormat/>
    <w:uiPriority w:val="99"/>
    <w:rPr>
      <w:rFonts w:ascii="宋体" w:hAnsi="Courier New" w:eastAsiaTheme="minorEastAsia" w:cstheme="minorBidi"/>
      <w:szCs w:val="22"/>
    </w:rPr>
  </w:style>
  <w:style w:type="paragraph" w:styleId="13">
    <w:name w:val="Date"/>
    <w:basedOn w:val="1"/>
    <w:next w:val="1"/>
    <w:link w:val="47"/>
    <w:qFormat/>
    <w:uiPriority w:val="0"/>
    <w:rPr>
      <w:rFonts w:ascii="Arial" w:hAnsi="Arial" w:eastAsia="宋体" w:cs="Arial"/>
      <w:b/>
      <w:sz w:val="28"/>
    </w:rPr>
  </w:style>
  <w:style w:type="paragraph" w:styleId="14">
    <w:name w:val="Balloon Text"/>
    <w:basedOn w:val="1"/>
    <w:link w:val="34"/>
    <w:semiHidden/>
    <w:unhideWhenUsed/>
    <w:qFormat/>
    <w:uiPriority w:val="99"/>
    <w:rPr>
      <w:sz w:val="18"/>
      <w:szCs w:val="18"/>
    </w:rPr>
  </w:style>
  <w:style w:type="paragraph" w:styleId="15">
    <w:name w:val="footer"/>
    <w:basedOn w:val="1"/>
    <w:link w:val="39"/>
    <w:unhideWhenUsed/>
    <w:qFormat/>
    <w:uiPriority w:val="99"/>
    <w:pPr>
      <w:tabs>
        <w:tab w:val="center" w:pos="4153"/>
        <w:tab w:val="right" w:pos="8306"/>
      </w:tabs>
      <w:snapToGrid w:val="0"/>
      <w:jc w:val="left"/>
    </w:pPr>
    <w:rPr>
      <w:sz w:val="18"/>
      <w:szCs w:val="18"/>
    </w:rPr>
  </w:style>
  <w:style w:type="paragraph" w:styleId="16">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footnote text"/>
    <w:basedOn w:val="1"/>
    <w:unhideWhenUsed/>
    <w:qFormat/>
    <w:uiPriority w:val="99"/>
    <w:rPr>
      <w:rFonts w:asciiTheme="minorHAnsi" w:hAnsiTheme="minorHAnsi" w:eastAsiaTheme="minorEastAsia" w:cstheme="minorBidi"/>
      <w:sz w:val="18"/>
      <w:szCs w:val="18"/>
    </w:rPr>
  </w:style>
  <w:style w:type="paragraph" w:styleId="19">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index 1"/>
    <w:basedOn w:val="1"/>
    <w:next w:val="1"/>
    <w:qFormat/>
    <w:uiPriority w:val="0"/>
    <w:pPr>
      <w:jc w:val="center"/>
    </w:pPr>
    <w:rPr>
      <w:rFonts w:ascii="Arial" w:hAnsi="Arial" w:eastAsia="Arial" w:cs="Arial"/>
      <w:b/>
      <w:bCs/>
      <w:sz w:val="28"/>
    </w:rPr>
  </w:style>
  <w:style w:type="paragraph" w:styleId="21">
    <w:name w:val="annotation subject"/>
    <w:basedOn w:val="8"/>
    <w:next w:val="8"/>
    <w:link w:val="58"/>
    <w:semiHidden/>
    <w:unhideWhenUsed/>
    <w:qFormat/>
    <w:uiPriority w:val="99"/>
    <w:rPr>
      <w:rFonts w:ascii="@仿宋_GB2312" w:hAnsi="@仿宋_GB2312" w:eastAsia="@仿宋_GB2312" w:cs="@仿宋_GB2312"/>
      <w:b/>
      <w:bCs/>
    </w:rPr>
  </w:style>
  <w:style w:type="paragraph" w:styleId="22">
    <w:name w:val="Body Text First Indent"/>
    <w:basedOn w:val="2"/>
    <w:unhideWhenUsed/>
    <w:qFormat/>
    <w:uiPriority w:val="99"/>
    <w:pPr>
      <w:ind w:firstLine="420" w:firstLineChars="100"/>
    </w:pPr>
  </w:style>
  <w:style w:type="paragraph" w:styleId="23">
    <w:name w:val="Body Text First Indent 2"/>
    <w:basedOn w:val="9"/>
    <w:next w:val="22"/>
    <w:unhideWhenUsed/>
    <w:qFormat/>
    <w:uiPriority w:val="0"/>
    <w:pPr>
      <w:ind w:firstLine="420" w:firstLineChars="200"/>
    </w:pPr>
    <w:rPr>
      <w:rFonts w:ascii="Calibri" w:hAnsi="Calibri"/>
      <w:szCs w:val="22"/>
    </w:rPr>
  </w:style>
  <w:style w:type="table" w:styleId="25">
    <w:name w:val="Table Grid"/>
    <w:basedOn w:val="2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bCs/>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styleId="29">
    <w:name w:val="annotation reference"/>
    <w:basedOn w:val="26"/>
    <w:semiHidden/>
    <w:unhideWhenUsed/>
    <w:qFormat/>
    <w:uiPriority w:val="99"/>
    <w:rPr>
      <w:sz w:val="21"/>
      <w:szCs w:val="21"/>
    </w:rPr>
  </w:style>
  <w:style w:type="character" w:styleId="30">
    <w:name w:val="footnote reference"/>
    <w:basedOn w:val="26"/>
    <w:semiHidden/>
    <w:unhideWhenUsed/>
    <w:qFormat/>
    <w:uiPriority w:val="99"/>
    <w:rPr>
      <w:vertAlign w:val="superscript"/>
    </w:rPr>
  </w:style>
  <w:style w:type="character" w:customStyle="1" w:styleId="31">
    <w:name w:val="标题 3 字符"/>
    <w:basedOn w:val="26"/>
    <w:link w:val="5"/>
    <w:semiHidden/>
    <w:qFormat/>
    <w:uiPriority w:val="9"/>
    <w:rPr>
      <w:rFonts w:ascii="@仿宋_GB2312" w:hAnsi="@仿宋_GB2312" w:eastAsia="@仿宋_GB2312" w:cs="@仿宋_GB2312"/>
      <w:b/>
      <w:bCs/>
      <w:sz w:val="32"/>
      <w:szCs w:val="32"/>
    </w:rPr>
  </w:style>
  <w:style w:type="character" w:customStyle="1" w:styleId="32">
    <w:name w:val="标题 4 字符1"/>
    <w:link w:val="6"/>
    <w:qFormat/>
    <w:uiPriority w:val="0"/>
    <w:rPr>
      <w:rFonts w:ascii="@仿宋_GB2312" w:hAnsi="@仿宋_GB2312" w:eastAsia="@仿宋_GB2312" w:cs="@仿宋_GB2312"/>
      <w:b/>
      <w:bCs/>
      <w:sz w:val="28"/>
      <w:szCs w:val="28"/>
    </w:rPr>
  </w:style>
  <w:style w:type="character" w:customStyle="1" w:styleId="33">
    <w:name w:val="标题 1 字符"/>
    <w:basedOn w:val="26"/>
    <w:link w:val="3"/>
    <w:qFormat/>
    <w:uiPriority w:val="9"/>
    <w:rPr>
      <w:rFonts w:ascii="@仿宋_GB2312" w:hAnsi="@仿宋_GB2312" w:eastAsia="@仿宋_GB2312" w:cs="@仿宋_GB2312"/>
      <w:b/>
      <w:bCs/>
      <w:kern w:val="44"/>
      <w:sz w:val="44"/>
      <w:szCs w:val="44"/>
    </w:rPr>
  </w:style>
  <w:style w:type="character" w:customStyle="1" w:styleId="34">
    <w:name w:val="批注框文本 字符"/>
    <w:basedOn w:val="26"/>
    <w:link w:val="14"/>
    <w:semiHidden/>
    <w:qFormat/>
    <w:uiPriority w:val="99"/>
    <w:rPr>
      <w:rFonts w:ascii="@仿宋_GB2312" w:hAnsi="@仿宋_GB2312" w:eastAsia="@仿宋_GB2312" w:cs="@仿宋_GB2312"/>
      <w:sz w:val="18"/>
      <w:szCs w:val="18"/>
    </w:rPr>
  </w:style>
  <w:style w:type="paragraph" w:customStyle="1" w:styleId="35">
    <w:name w:val="正文（缩进）"/>
    <w:basedOn w:val="1"/>
    <w:qFormat/>
    <w:uiPriority w:val="0"/>
    <w:pPr>
      <w:widowControl/>
      <w:spacing w:before="156" w:after="156"/>
      <w:ind w:firstLine="480" w:firstLineChars="200"/>
      <w:jc w:val="left"/>
    </w:pPr>
    <w:rPr>
      <w:kern w:val="0"/>
      <w:sz w:val="24"/>
      <w:szCs w:val="24"/>
    </w:rPr>
  </w:style>
  <w:style w:type="paragraph" w:customStyle="1" w:styleId="36">
    <w:name w:val="xl31"/>
    <w:basedOn w:val="1"/>
    <w:qFormat/>
    <w:uiPriority w:val="0"/>
    <w:pPr>
      <w:widowControl/>
      <w:spacing w:before="100" w:beforeAutospacing="1" w:after="100" w:afterAutospacing="1"/>
      <w:jc w:val="center"/>
    </w:pPr>
    <w:rPr>
      <w:b/>
      <w:bCs/>
      <w:kern w:val="0"/>
      <w:sz w:val="28"/>
      <w:szCs w:val="28"/>
    </w:rPr>
  </w:style>
  <w:style w:type="paragraph" w:customStyle="1" w:styleId="37">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8">
    <w:name w:val="页眉 字符"/>
    <w:basedOn w:val="26"/>
    <w:link w:val="16"/>
    <w:qFormat/>
    <w:uiPriority w:val="99"/>
    <w:rPr>
      <w:rFonts w:ascii="@仿宋_GB2312" w:hAnsi="@仿宋_GB2312" w:eastAsia="@仿宋_GB2312" w:cs="@仿宋_GB2312"/>
      <w:sz w:val="18"/>
      <w:szCs w:val="18"/>
    </w:rPr>
  </w:style>
  <w:style w:type="character" w:customStyle="1" w:styleId="39">
    <w:name w:val="页脚 字符"/>
    <w:basedOn w:val="26"/>
    <w:link w:val="15"/>
    <w:qFormat/>
    <w:uiPriority w:val="99"/>
    <w:rPr>
      <w:rFonts w:ascii="@仿宋_GB2312" w:hAnsi="@仿宋_GB2312" w:eastAsia="@仿宋_GB2312" w:cs="@仿宋_GB2312"/>
      <w:sz w:val="18"/>
      <w:szCs w:val="18"/>
    </w:rPr>
  </w:style>
  <w:style w:type="character" w:customStyle="1" w:styleId="40">
    <w:name w:val="纯文本 字符"/>
    <w:link w:val="12"/>
    <w:qFormat/>
    <w:uiPriority w:val="0"/>
    <w:rPr>
      <w:rFonts w:ascii="宋体" w:hAnsi="Courier New"/>
    </w:rPr>
  </w:style>
  <w:style w:type="character" w:customStyle="1" w:styleId="41">
    <w:name w:val="纯文本 字符1"/>
    <w:basedOn w:val="26"/>
    <w:semiHidden/>
    <w:qFormat/>
    <w:uiPriority w:val="99"/>
    <w:rPr>
      <w:rFonts w:hAnsi="Courier New" w:cs="Courier New" w:asciiTheme="minorEastAsia"/>
      <w:szCs w:val="20"/>
    </w:rPr>
  </w:style>
  <w:style w:type="character" w:customStyle="1" w:styleId="42">
    <w:name w:val="未处理的提及1"/>
    <w:basedOn w:val="26"/>
    <w:semiHidden/>
    <w:unhideWhenUsed/>
    <w:qFormat/>
    <w:uiPriority w:val="99"/>
    <w:rPr>
      <w:color w:val="605E5C"/>
      <w:shd w:val="clear" w:color="auto" w:fill="E1DFDD"/>
    </w:rPr>
  </w:style>
  <w:style w:type="paragraph" w:styleId="43">
    <w:name w:val="List Paragraph"/>
    <w:basedOn w:val="1"/>
    <w:qFormat/>
    <w:uiPriority w:val="34"/>
    <w:pPr>
      <w:ind w:firstLine="420" w:firstLineChars="200"/>
    </w:pPr>
  </w:style>
  <w:style w:type="paragraph" w:customStyle="1" w:styleId="44">
    <w:name w:val="Char Char Char Char Char Char Char1 Char"/>
    <w:basedOn w:val="1"/>
    <w:qFormat/>
    <w:uiPriority w:val="0"/>
    <w:rPr>
      <w:rFonts w:ascii="Arial" w:hAnsi="Arial" w:eastAsia="宋体" w:cs="Arial"/>
      <w:sz w:val="24"/>
    </w:rPr>
  </w:style>
  <w:style w:type="table" w:customStyle="1" w:styleId="45">
    <w:name w:val="网格表 1 浅色1"/>
    <w:basedOn w:val="2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6">
    <w:name w:val="日期 字符"/>
    <w:basedOn w:val="26"/>
    <w:semiHidden/>
    <w:qFormat/>
    <w:uiPriority w:val="99"/>
    <w:rPr>
      <w:rFonts w:ascii="@仿宋_GB2312" w:hAnsi="@仿宋_GB2312" w:eastAsia="@仿宋_GB2312" w:cs="@仿宋_GB2312"/>
      <w:szCs w:val="20"/>
    </w:rPr>
  </w:style>
  <w:style w:type="character" w:customStyle="1" w:styleId="47">
    <w:name w:val="日期 字符1"/>
    <w:link w:val="13"/>
    <w:qFormat/>
    <w:uiPriority w:val="0"/>
    <w:rPr>
      <w:rFonts w:ascii="Arial" w:hAnsi="Arial" w:eastAsia="宋体" w:cs="Arial"/>
      <w:b/>
      <w:sz w:val="28"/>
      <w:szCs w:val="20"/>
    </w:rPr>
  </w:style>
  <w:style w:type="character" w:customStyle="1" w:styleId="48">
    <w:name w:val="纯文本 Char1"/>
    <w:qFormat/>
    <w:locked/>
    <w:uiPriority w:val="99"/>
    <w:rPr>
      <w:rFonts w:ascii="Arial" w:hAnsi="Arial" w:eastAsia="Arial"/>
      <w:kern w:val="2"/>
      <w:sz w:val="21"/>
      <w:lang w:val="en-US" w:eastAsia="zh-CN" w:bidi="ar-SA"/>
    </w:rPr>
  </w:style>
  <w:style w:type="character" w:customStyle="1" w:styleId="49">
    <w:name w:val="批注文字 Char"/>
    <w:basedOn w:val="26"/>
    <w:semiHidden/>
    <w:qFormat/>
    <w:uiPriority w:val="99"/>
    <w:rPr>
      <w:rFonts w:ascii="@仿宋_GB2312" w:hAnsi="@仿宋_GB2312" w:eastAsia="@仿宋_GB2312" w:cs="@仿宋_GB2312"/>
      <w:szCs w:val="20"/>
    </w:rPr>
  </w:style>
  <w:style w:type="character" w:customStyle="1" w:styleId="50">
    <w:name w:val="批注文字 字符"/>
    <w:link w:val="8"/>
    <w:qFormat/>
    <w:uiPriority w:val="0"/>
    <w:rPr>
      <w:rFonts w:ascii="Arial" w:hAnsi="Arial" w:eastAsia="黑体" w:cs="Arial"/>
      <w:szCs w:val="20"/>
    </w:rPr>
  </w:style>
  <w:style w:type="paragraph" w:customStyle="1" w:styleId="51">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fontstyle01"/>
    <w:basedOn w:val="26"/>
    <w:qFormat/>
    <w:uiPriority w:val="0"/>
    <w:rPr>
      <w:rFonts w:hint="eastAsia" w:ascii="宋体" w:hAnsi="宋体" w:eastAsia="宋体"/>
      <w:color w:val="000000"/>
      <w:sz w:val="22"/>
      <w:szCs w:val="22"/>
    </w:rPr>
  </w:style>
  <w:style w:type="character" w:customStyle="1" w:styleId="53">
    <w:name w:val="fontstyle21"/>
    <w:basedOn w:val="26"/>
    <w:qFormat/>
    <w:uiPriority w:val="0"/>
    <w:rPr>
      <w:rFonts w:hint="default" w:ascii="TimesNewRomanPSMT" w:hAnsi="TimesNewRomanPSMT"/>
      <w:color w:val="000000"/>
      <w:sz w:val="22"/>
      <w:szCs w:val="22"/>
    </w:rPr>
  </w:style>
  <w:style w:type="character" w:customStyle="1" w:styleId="54">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5">
    <w:name w:val="标题 4 字符"/>
    <w:basedOn w:val="26"/>
    <w:semiHidden/>
    <w:qFormat/>
    <w:uiPriority w:val="9"/>
    <w:rPr>
      <w:rFonts w:asciiTheme="majorHAnsi" w:hAnsiTheme="majorHAnsi" w:eastAsiaTheme="majorEastAsia" w:cstheme="majorBidi"/>
      <w:b/>
      <w:bCs/>
      <w:sz w:val="28"/>
      <w:szCs w:val="28"/>
    </w:rPr>
  </w:style>
  <w:style w:type="paragraph" w:customStyle="1" w:styleId="56">
    <w:name w:val="Char"/>
    <w:basedOn w:val="1"/>
    <w:qFormat/>
    <w:uiPriority w:val="0"/>
    <w:rPr>
      <w:rFonts w:ascii="幼圆" w:hAnsi="幼圆"/>
      <w:sz w:val="24"/>
    </w:rPr>
  </w:style>
  <w:style w:type="paragraph" w:customStyle="1" w:styleId="57">
    <w:name w:val="正文_0"/>
    <w:qFormat/>
    <w:uiPriority w:val="0"/>
    <w:pPr>
      <w:widowControl w:val="0"/>
      <w:jc w:val="both"/>
    </w:pPr>
    <w:rPr>
      <w:rFonts w:ascii="幼圆" w:hAnsi="幼圆" w:eastAsia="宋体" w:cs="幼圆"/>
      <w:kern w:val="2"/>
      <w:sz w:val="21"/>
      <w:szCs w:val="22"/>
      <w:lang w:val="en-US" w:eastAsia="zh-CN" w:bidi="ar-SA"/>
    </w:rPr>
  </w:style>
  <w:style w:type="character" w:customStyle="1" w:styleId="58">
    <w:name w:val="批注主题 字符"/>
    <w:basedOn w:val="50"/>
    <w:link w:val="21"/>
    <w:semiHidden/>
    <w:qFormat/>
    <w:uiPriority w:val="99"/>
    <w:rPr>
      <w:rFonts w:ascii="@仿宋_GB2312" w:hAnsi="@仿宋_GB2312" w:eastAsia="@仿宋_GB2312" w:cs="@仿宋_GB2312"/>
      <w:b/>
      <w:bCs/>
      <w:kern w:val="2"/>
      <w:sz w:val="21"/>
      <w:szCs w:val="20"/>
    </w:rPr>
  </w:style>
  <w:style w:type="paragraph" w:customStyle="1" w:styleId="59">
    <w:name w:val="普通 (Web)"/>
    <w:basedOn w:val="1"/>
    <w:qFormat/>
    <w:uiPriority w:val="99"/>
    <w:pPr>
      <w:widowControl/>
      <w:spacing w:before="100" w:beforeLines="0" w:beforeAutospacing="1" w:after="100" w:afterLines="0" w:afterAutospacing="1"/>
      <w:jc w:val="left"/>
    </w:pPr>
    <w:rPr>
      <w:rFonts w:ascii="宋体" w:hAnsi="宋体"/>
      <w:kern w:val="0"/>
      <w:sz w:val="24"/>
    </w:rPr>
  </w:style>
  <w:style w:type="paragraph" w:customStyle="1" w:styleId="60">
    <w:name w:val="首行缩进"/>
    <w:basedOn w:val="1"/>
    <w:qFormat/>
    <w:uiPriority w:val="0"/>
    <w:pPr>
      <w:ind w:firstLine="480" w:firstLineChars="200"/>
    </w:pPr>
    <w:rPr>
      <w:rFonts w:ascii="Times New Roman"/>
      <w:kern w:val="2"/>
      <w:sz w:val="21"/>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52</Pages>
  <Words>3699</Words>
  <Characters>4095</Characters>
  <Lines>171</Lines>
  <Paragraphs>48</Paragraphs>
  <TotalTime>30</TotalTime>
  <ScaleCrop>false</ScaleCrop>
  <LinksUpToDate>false</LinksUpToDate>
  <CharactersWithSpaces>4355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2024-11-19T09:20:00Z</dcterms:created>
  <dc:creator>Anakin</dc:creator>
  <cp:lastModifiedBy>lenovo</cp:lastModifiedBy>
  <cp:lastPrinted>2019-12-07T15:19:00Z</cp:lastPrinted>
  <dcterms:modified xsi:type="dcterms:W3CDTF">2025-06-16T07:40:12Z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184CDE4580A34B77BBB51D5634C690E8_13</vt:lpwstr>
  </property>
  <property fmtid="{D5CDD505-2E9C-101B-9397-08002B2CF9AE}" pid="4" name="KSOTemplateDocerSaveRecord">
    <vt:lpwstr>eyJoZGlkIjoiODM1ZjdhOTZiOTVjZTQ3Y2VlY2JjNGJjZDEwZThjZDgiLCJ1c2VySWQiOiI1NTk4MDkzNTEifQ==</vt:lpwstr>
  </property>
</Properties>
</file>